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858A1" w14:textId="020A5EDF" w:rsidR="007604F2" w:rsidRPr="007604F2" w:rsidRDefault="007604F2" w:rsidP="007604F2">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r w:rsidRPr="007604F2">
        <w:rPr>
          <w:rFonts w:ascii="Arial" w:hAnsi="Arial" w:cs="Arial"/>
          <w:b/>
          <w:bCs/>
          <w:noProof/>
          <w:sz w:val="24"/>
          <w:szCs w:val="24"/>
        </w:rPr>
        <w:t>3GPP TSG RAN WG1 Meeting #</w:t>
      </w:r>
      <w:r w:rsidR="00941D99">
        <w:rPr>
          <w:rFonts w:ascii="Arial" w:eastAsia="MS Mincho" w:hAnsi="Arial" w:cs="Arial"/>
          <w:b/>
          <w:bCs/>
          <w:noProof/>
          <w:sz w:val="24"/>
          <w:szCs w:val="24"/>
          <w:lang w:eastAsia="ja-JP"/>
        </w:rPr>
        <w:t>88</w:t>
      </w:r>
      <w:r w:rsidR="001944BD">
        <w:rPr>
          <w:rFonts w:ascii="Arial" w:eastAsia="MS Mincho" w:hAnsi="Arial" w:cs="Arial"/>
          <w:b/>
          <w:bCs/>
          <w:noProof/>
          <w:sz w:val="24"/>
          <w:szCs w:val="24"/>
          <w:lang w:eastAsia="ja-JP"/>
        </w:rPr>
        <w:t>bis</w:t>
      </w:r>
      <w:r>
        <w:rPr>
          <w:rFonts w:ascii="Arial" w:eastAsia="MS Mincho" w:hAnsi="Arial" w:cs="Arial"/>
          <w:b/>
          <w:bCs/>
          <w:noProof/>
          <w:sz w:val="24"/>
          <w:szCs w:val="24"/>
          <w:lang w:eastAsia="ja-JP"/>
        </w:rPr>
        <w:tab/>
      </w:r>
      <w:r w:rsidR="00A948B7">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ab/>
      </w:r>
      <w:r w:rsidRPr="003501EA">
        <w:rPr>
          <w:rFonts w:ascii="Arial" w:eastAsia="MS Mincho" w:hAnsi="Arial" w:cs="Arial"/>
          <w:b/>
          <w:bCs/>
          <w:noProof/>
          <w:sz w:val="24"/>
          <w:szCs w:val="24"/>
          <w:lang w:eastAsia="ja-JP"/>
        </w:rPr>
        <w:t>R1-</w:t>
      </w:r>
      <w:r w:rsidR="003501EA" w:rsidRPr="003501EA">
        <w:rPr>
          <w:rFonts w:ascii="Arial" w:eastAsia="MS Mincho" w:hAnsi="Arial" w:cs="Arial"/>
          <w:b/>
          <w:bCs/>
          <w:noProof/>
          <w:sz w:val="24"/>
          <w:szCs w:val="24"/>
          <w:lang w:eastAsia="ja-JP"/>
        </w:rPr>
        <w:t>1705788</w:t>
      </w:r>
    </w:p>
    <w:p w14:paraId="766D1BAF" w14:textId="333F275F" w:rsidR="007604F2" w:rsidRPr="007604F2" w:rsidRDefault="00941D99" w:rsidP="007604F2">
      <w:pPr>
        <w:widowControl w:val="0"/>
        <w:tabs>
          <w:tab w:val="right" w:pos="8280"/>
          <w:tab w:val="right" w:pos="9781"/>
        </w:tabs>
        <w:spacing w:after="0"/>
        <w:ind w:right="-58"/>
        <w:rPr>
          <w:rFonts w:ascii="Arial" w:hAnsi="Arial" w:cs="Arial"/>
          <w:b/>
          <w:bCs/>
          <w:noProof/>
          <w:sz w:val="24"/>
          <w:szCs w:val="24"/>
        </w:rPr>
      </w:pPr>
      <w:r>
        <w:rPr>
          <w:rFonts w:ascii="Arial" w:hAnsi="Arial" w:cs="Arial"/>
          <w:b/>
          <w:bCs/>
          <w:noProof/>
          <w:sz w:val="24"/>
          <w:szCs w:val="24"/>
        </w:rPr>
        <w:t>Spokane</w:t>
      </w:r>
      <w:r w:rsidR="007604F2" w:rsidRPr="007604F2">
        <w:rPr>
          <w:rFonts w:ascii="Arial" w:hAnsi="Arial" w:cs="Arial"/>
          <w:b/>
          <w:bCs/>
          <w:noProof/>
          <w:sz w:val="24"/>
          <w:szCs w:val="24"/>
        </w:rPr>
        <w:t xml:space="preserve">, </w:t>
      </w:r>
      <w:r>
        <w:rPr>
          <w:rFonts w:ascii="Arial" w:hAnsi="Arial" w:cs="Arial"/>
          <w:b/>
          <w:bCs/>
          <w:noProof/>
          <w:sz w:val="24"/>
          <w:szCs w:val="24"/>
        </w:rPr>
        <w:t>USA</w:t>
      </w:r>
      <w:r w:rsidR="007604F2" w:rsidRPr="007604F2">
        <w:rPr>
          <w:rFonts w:ascii="Arial" w:hAnsi="Arial" w:cs="Arial"/>
          <w:b/>
          <w:bCs/>
          <w:noProof/>
          <w:sz w:val="24"/>
          <w:szCs w:val="24"/>
        </w:rPr>
        <w:t xml:space="preserve">, </w:t>
      </w:r>
      <w:r w:rsidRPr="00941D99">
        <w:rPr>
          <w:rFonts w:ascii="Arial" w:hAnsi="Arial" w:cs="Arial"/>
          <w:b/>
          <w:bCs/>
          <w:noProof/>
          <w:sz w:val="24"/>
          <w:szCs w:val="24"/>
        </w:rPr>
        <w:t>3 - 7 Apr 2017</w:t>
      </w:r>
    </w:p>
    <w:p w14:paraId="52CC0AE0" w14:textId="77777777" w:rsidR="007604F2" w:rsidRDefault="007604F2" w:rsidP="00005DBD">
      <w:pPr>
        <w:pStyle w:val="TdocHeader2"/>
        <w:jc w:val="left"/>
        <w:rPr>
          <w:rFonts w:eastAsia="SimSun" w:cs="Arial"/>
          <w:bCs/>
          <w:noProof/>
          <w:sz w:val="24"/>
          <w:szCs w:val="24"/>
        </w:rPr>
      </w:pPr>
    </w:p>
    <w:p w14:paraId="78CA086A" w14:textId="77777777" w:rsidR="00005DBD" w:rsidRPr="001E25A7" w:rsidRDefault="00005DBD" w:rsidP="00005DBD">
      <w:pPr>
        <w:pStyle w:val="TdocHeader2"/>
        <w:jc w:val="left"/>
        <w:rPr>
          <w:sz w:val="22"/>
          <w:szCs w:val="22"/>
          <w:lang w:val="en-US"/>
        </w:rPr>
      </w:pPr>
      <w:r w:rsidRPr="001E25A7">
        <w:rPr>
          <w:sz w:val="22"/>
          <w:szCs w:val="22"/>
          <w:lang w:val="en-US"/>
        </w:rPr>
        <w:t xml:space="preserve">Source: </w:t>
      </w:r>
      <w:r w:rsidRPr="001E25A7">
        <w:rPr>
          <w:sz w:val="22"/>
          <w:szCs w:val="22"/>
          <w:lang w:val="en-US"/>
        </w:rPr>
        <w:tab/>
        <w:t>Ericsson</w:t>
      </w:r>
    </w:p>
    <w:p w14:paraId="79B1D0ED" w14:textId="47E9D0A3" w:rsidR="00005DBD" w:rsidRPr="00654255" w:rsidRDefault="00005DBD" w:rsidP="00005DBD">
      <w:pPr>
        <w:pStyle w:val="TdocHeader2"/>
        <w:jc w:val="left"/>
        <w:rPr>
          <w:sz w:val="22"/>
          <w:szCs w:val="22"/>
          <w:lang w:val="en-US"/>
        </w:rPr>
      </w:pPr>
      <w:r w:rsidRPr="001E25A7">
        <w:rPr>
          <w:sz w:val="22"/>
          <w:szCs w:val="22"/>
          <w:lang w:val="en-US"/>
        </w:rPr>
        <w:t>Title:</w:t>
      </w:r>
      <w:bookmarkStart w:id="2" w:name="Title"/>
      <w:bookmarkEnd w:id="2"/>
      <w:r w:rsidRPr="001E25A7">
        <w:rPr>
          <w:sz w:val="22"/>
          <w:szCs w:val="22"/>
          <w:lang w:val="en-US"/>
        </w:rPr>
        <w:tab/>
      </w:r>
      <w:r w:rsidR="005C4E7B">
        <w:rPr>
          <w:sz w:val="22"/>
          <w:szCs w:val="22"/>
          <w:lang w:val="en-US"/>
        </w:rPr>
        <w:t>Transmit diversity for V2X Rel-15 UEs</w:t>
      </w:r>
    </w:p>
    <w:p w14:paraId="35A90F35" w14:textId="018A1195" w:rsidR="00005DBD" w:rsidRPr="00495F29" w:rsidRDefault="00005DBD" w:rsidP="00005DBD">
      <w:pPr>
        <w:pStyle w:val="TdocHeader2"/>
        <w:jc w:val="left"/>
        <w:rPr>
          <w:sz w:val="22"/>
          <w:szCs w:val="22"/>
          <w:lang w:val="en-US"/>
        </w:rPr>
      </w:pPr>
      <w:r w:rsidRPr="00495F29">
        <w:rPr>
          <w:sz w:val="22"/>
          <w:szCs w:val="22"/>
          <w:lang w:val="en-US"/>
        </w:rPr>
        <w:t>Agenda Item:</w:t>
      </w:r>
      <w:r w:rsidRPr="00495F29">
        <w:rPr>
          <w:sz w:val="22"/>
          <w:szCs w:val="22"/>
          <w:lang w:val="en-US"/>
        </w:rPr>
        <w:tab/>
      </w:r>
      <w:r w:rsidR="003501EA" w:rsidRPr="00495F29">
        <w:rPr>
          <w:sz w:val="22"/>
          <w:szCs w:val="22"/>
          <w:lang w:val="en-US"/>
        </w:rPr>
        <w:t>7.2.3.2</w:t>
      </w:r>
    </w:p>
    <w:p w14:paraId="31B92884" w14:textId="77777777" w:rsidR="00005DBD" w:rsidRPr="001E25A7" w:rsidRDefault="00005DBD" w:rsidP="00005DBD">
      <w:pPr>
        <w:pStyle w:val="TdocHeader2"/>
        <w:jc w:val="left"/>
        <w:rPr>
          <w:sz w:val="22"/>
          <w:szCs w:val="22"/>
          <w:lang w:val="en-US"/>
        </w:rPr>
      </w:pPr>
      <w:r w:rsidRPr="001E25A7">
        <w:rPr>
          <w:sz w:val="22"/>
          <w:szCs w:val="22"/>
          <w:lang w:val="en-US"/>
        </w:rPr>
        <w:t>Document for:</w:t>
      </w:r>
      <w:r w:rsidRPr="001E25A7">
        <w:rPr>
          <w:sz w:val="22"/>
          <w:szCs w:val="22"/>
          <w:lang w:val="en-US"/>
        </w:rPr>
        <w:tab/>
        <w:t>Discussion and Decision</w:t>
      </w:r>
    </w:p>
    <w:p w14:paraId="275415A3" w14:textId="77777777" w:rsidR="00D77223" w:rsidRDefault="00D77223" w:rsidP="008A63F4">
      <w:pPr>
        <w:pStyle w:val="Heading1"/>
      </w:pPr>
      <w:bookmarkStart w:id="3" w:name="_Ref477771975"/>
      <w:bookmarkEnd w:id="0"/>
      <w:bookmarkEnd w:id="1"/>
      <w:r w:rsidRPr="007F1723">
        <w:t>Introduction</w:t>
      </w:r>
      <w:bookmarkEnd w:id="3"/>
    </w:p>
    <w:p w14:paraId="73BA8DC2" w14:textId="279AC11E" w:rsidR="004F6116" w:rsidRPr="00941D99" w:rsidRDefault="004F6116" w:rsidP="004F6116">
      <w:pPr>
        <w:pStyle w:val="BodyText"/>
        <w:spacing w:after="240"/>
        <w:jc w:val="both"/>
        <w:rPr>
          <w:sz w:val="20"/>
          <w:szCs w:val="20"/>
        </w:rPr>
      </w:pPr>
      <w:r w:rsidRPr="00C70D8A">
        <w:rPr>
          <w:sz w:val="20"/>
          <w:szCs w:val="20"/>
        </w:rPr>
        <w:t xml:space="preserve">RAN </w:t>
      </w:r>
      <w:r>
        <w:rPr>
          <w:sz w:val="20"/>
          <w:szCs w:val="20"/>
        </w:rPr>
        <w:t xml:space="preserve">plenary </w:t>
      </w:r>
      <w:r w:rsidRPr="00C70D8A">
        <w:rPr>
          <w:sz w:val="20"/>
          <w:szCs w:val="20"/>
        </w:rPr>
        <w:t>#</w:t>
      </w:r>
      <w:r>
        <w:rPr>
          <w:sz w:val="20"/>
          <w:szCs w:val="20"/>
        </w:rPr>
        <w:t>75</w:t>
      </w:r>
      <w:r w:rsidRPr="00C70D8A">
        <w:rPr>
          <w:sz w:val="20"/>
          <w:szCs w:val="20"/>
        </w:rPr>
        <w:t xml:space="preserve"> </w:t>
      </w:r>
      <w:r>
        <w:rPr>
          <w:sz w:val="20"/>
          <w:szCs w:val="20"/>
        </w:rPr>
        <w:t xml:space="preserve">approved a work item </w:t>
      </w:r>
      <w:r>
        <w:rPr>
          <w:sz w:val="20"/>
          <w:szCs w:val="20"/>
        </w:rPr>
        <w:fldChar w:fldCharType="begin"/>
      </w:r>
      <w:r>
        <w:rPr>
          <w:sz w:val="20"/>
          <w:szCs w:val="20"/>
        </w:rPr>
        <w:instrText xml:space="preserve"> REF _Ref477334356 \r \h </w:instrText>
      </w:r>
      <w:r>
        <w:rPr>
          <w:sz w:val="20"/>
          <w:szCs w:val="20"/>
        </w:rPr>
      </w:r>
      <w:r>
        <w:rPr>
          <w:sz w:val="20"/>
          <w:szCs w:val="20"/>
        </w:rPr>
        <w:fldChar w:fldCharType="separate"/>
      </w:r>
      <w:r>
        <w:rPr>
          <w:sz w:val="20"/>
          <w:szCs w:val="20"/>
        </w:rPr>
        <w:t>[1]</w:t>
      </w:r>
      <w:r>
        <w:rPr>
          <w:sz w:val="20"/>
          <w:szCs w:val="20"/>
        </w:rPr>
        <w:fldChar w:fldCharType="end"/>
      </w:r>
      <w:r>
        <w:rPr>
          <w:sz w:val="20"/>
          <w:szCs w:val="20"/>
        </w:rPr>
        <w:t xml:space="preserve"> for </w:t>
      </w:r>
      <w:r w:rsidRPr="00941D99">
        <w:rPr>
          <w:rFonts w:hint="eastAsia"/>
          <w:sz w:val="20"/>
          <w:szCs w:val="20"/>
        </w:rPr>
        <w:t>3GPP</w:t>
      </w:r>
      <w:r w:rsidRPr="00941D99">
        <w:rPr>
          <w:sz w:val="20"/>
          <w:szCs w:val="20"/>
        </w:rPr>
        <w:t xml:space="preserve"> V2X Phase 2 to support advanced V2X services</w:t>
      </w:r>
      <w:r w:rsidRPr="00941D99">
        <w:rPr>
          <w:rFonts w:hint="eastAsia"/>
          <w:sz w:val="20"/>
          <w:szCs w:val="20"/>
        </w:rPr>
        <w:t xml:space="preserve"> as identified in SA1 TR 22.886.</w:t>
      </w:r>
      <w:r>
        <w:rPr>
          <w:sz w:val="20"/>
          <w:szCs w:val="20"/>
        </w:rPr>
        <w:t xml:space="preserve"> The following topic is a part of the </w:t>
      </w:r>
      <w:r w:rsidRPr="00941D99">
        <w:rPr>
          <w:sz w:val="20"/>
          <w:szCs w:val="20"/>
        </w:rPr>
        <w:t xml:space="preserve">detailed objectives </w:t>
      </w:r>
      <w:r w:rsidRPr="00941D99">
        <w:rPr>
          <w:rFonts w:hint="eastAsia"/>
          <w:sz w:val="20"/>
          <w:szCs w:val="20"/>
        </w:rPr>
        <w:t>of this work item</w:t>
      </w:r>
      <w:r w:rsidRPr="00941D99">
        <w:rPr>
          <w:sz w:val="20"/>
          <w:szCs w:val="20"/>
        </w:rPr>
        <w:t>:</w:t>
      </w:r>
    </w:p>
    <w:p w14:paraId="76EF5B23" w14:textId="5CF60D53" w:rsidR="004F6116" w:rsidRDefault="004F6116" w:rsidP="003D7954">
      <w:pPr>
        <w:pStyle w:val="ListParagraph"/>
        <w:numPr>
          <w:ilvl w:val="0"/>
          <w:numId w:val="32"/>
        </w:numPr>
        <w:overflowPunct w:val="0"/>
        <w:autoSpaceDE w:val="0"/>
        <w:autoSpaceDN w:val="0"/>
        <w:jc w:val="both"/>
        <w:rPr>
          <w:rFonts w:ascii="Times New Roman" w:hAnsi="Times New Roman" w:cs="Times New Roman"/>
          <w:i/>
          <w:sz w:val="20"/>
          <w:szCs w:val="20"/>
          <w:lang w:eastAsia="en-US"/>
        </w:rPr>
      </w:pPr>
      <w:r w:rsidRPr="002A3D45">
        <w:rPr>
          <w:rFonts w:ascii="Times New Roman" w:hAnsi="Times New Roman" w:cs="Times New Roman" w:hint="eastAsia"/>
          <w:i/>
          <w:sz w:val="20"/>
          <w:szCs w:val="20"/>
          <w:lang w:eastAsia="en-US"/>
        </w:rPr>
        <w:t>Study the</w:t>
      </w:r>
      <w:r w:rsidRPr="002A3D45">
        <w:rPr>
          <w:rFonts w:ascii="Times New Roman" w:hAnsi="Times New Roman" w:cs="Times New Roman"/>
          <w:i/>
          <w:sz w:val="20"/>
          <w:szCs w:val="20"/>
          <w:lang w:eastAsia="en-US"/>
        </w:rPr>
        <w:t xml:space="preserve"> feasibility and gain of </w:t>
      </w:r>
      <w:r w:rsidRPr="002A3D45">
        <w:rPr>
          <w:rFonts w:ascii="Times New Roman" w:hAnsi="Times New Roman" w:cs="Times New Roman" w:hint="eastAsia"/>
          <w:i/>
          <w:sz w:val="20"/>
          <w:szCs w:val="20"/>
          <w:lang w:eastAsia="en-US"/>
        </w:rPr>
        <w:t>PC5 operation with Transmit</w:t>
      </w:r>
      <w:r w:rsidRPr="002A3D45">
        <w:rPr>
          <w:rFonts w:ascii="Times New Roman" w:hAnsi="Times New Roman" w:cs="Times New Roman"/>
          <w:i/>
          <w:sz w:val="20"/>
          <w:szCs w:val="20"/>
          <w:lang w:eastAsia="en-US"/>
        </w:rPr>
        <w:t xml:space="preserve"> </w:t>
      </w:r>
      <w:r w:rsidRPr="002A3D45">
        <w:rPr>
          <w:rFonts w:ascii="Times New Roman" w:hAnsi="Times New Roman" w:cs="Times New Roman" w:hint="eastAsia"/>
          <w:i/>
          <w:sz w:val="20"/>
          <w:szCs w:val="20"/>
          <w:lang w:eastAsia="en-US"/>
        </w:rPr>
        <w:t>D</w:t>
      </w:r>
      <w:r w:rsidRPr="002A3D45">
        <w:rPr>
          <w:rFonts w:ascii="Times New Roman" w:hAnsi="Times New Roman" w:cs="Times New Roman"/>
          <w:i/>
          <w:sz w:val="20"/>
          <w:szCs w:val="20"/>
          <w:lang w:eastAsia="en-US"/>
        </w:rPr>
        <w:t>iversity</w:t>
      </w:r>
      <w:r w:rsidRPr="002A3D45">
        <w:rPr>
          <w:rFonts w:ascii="Times New Roman" w:hAnsi="Times New Roman" w:cs="Times New Roman" w:hint="eastAsia"/>
          <w:i/>
          <w:sz w:val="20"/>
          <w:szCs w:val="20"/>
          <w:lang w:eastAsia="en-US"/>
        </w:rPr>
        <w:t>,</w:t>
      </w:r>
      <w:r w:rsidRPr="002A3D45">
        <w:rPr>
          <w:rFonts w:ascii="Times New Roman" w:hAnsi="Times New Roman" w:cs="Times New Roman"/>
          <w:i/>
          <w:sz w:val="20"/>
          <w:szCs w:val="20"/>
          <w:lang w:eastAsia="en-US"/>
        </w:rPr>
        <w:t xml:space="preserve"> assuming </w:t>
      </w:r>
      <w:r w:rsidRPr="002A3D45">
        <w:rPr>
          <w:rFonts w:ascii="Times New Roman" w:hAnsi="Times New Roman" w:cs="Times New Roman" w:hint="eastAsia"/>
          <w:i/>
          <w:sz w:val="20"/>
          <w:szCs w:val="20"/>
          <w:lang w:eastAsia="en-US"/>
        </w:rPr>
        <w:t xml:space="preserve">this </w:t>
      </w:r>
      <w:r w:rsidRPr="002A3D45">
        <w:rPr>
          <w:rFonts w:ascii="Times New Roman" w:hAnsi="Times New Roman" w:cs="Times New Roman"/>
          <w:i/>
          <w:sz w:val="20"/>
          <w:szCs w:val="20"/>
          <w:lang w:eastAsia="en-US"/>
        </w:rPr>
        <w:t>PC5 functionalit</w:t>
      </w:r>
      <w:r w:rsidRPr="002A3D45">
        <w:rPr>
          <w:rFonts w:ascii="Times New Roman" w:hAnsi="Times New Roman" w:cs="Times New Roman" w:hint="eastAsia"/>
          <w:i/>
          <w:sz w:val="20"/>
          <w:szCs w:val="20"/>
          <w:lang w:eastAsia="en-US"/>
        </w:rPr>
        <w:t>y</w:t>
      </w:r>
      <w:r w:rsidRPr="002A3D45">
        <w:rPr>
          <w:rFonts w:ascii="Times New Roman" w:hAnsi="Times New Roman" w:cs="Times New Roman"/>
          <w:i/>
          <w:sz w:val="20"/>
          <w:szCs w:val="20"/>
          <w:lang w:eastAsia="en-US"/>
        </w:rPr>
        <w:t xml:space="preserve"> would co-exist in the same resource pools as Rel-14 functionality</w:t>
      </w:r>
      <w:r w:rsidRPr="002A3D45">
        <w:rPr>
          <w:rFonts w:ascii="Times New Roman" w:hAnsi="Times New Roman" w:cs="Times New Roman" w:hint="eastAsia"/>
          <w:i/>
          <w:sz w:val="20"/>
          <w:szCs w:val="20"/>
          <w:lang w:eastAsia="en-US"/>
        </w:rPr>
        <w:t xml:space="preserve"> and </w:t>
      </w:r>
      <w:r w:rsidRPr="002A3D45">
        <w:rPr>
          <w:rFonts w:ascii="Times New Roman" w:hAnsi="Times New Roman" w:cs="Times New Roman"/>
          <w:i/>
          <w:sz w:val="20"/>
          <w:szCs w:val="20"/>
          <w:lang w:eastAsia="en-US"/>
        </w:rPr>
        <w:t>us</w:t>
      </w:r>
      <w:r w:rsidRPr="002A3D45">
        <w:rPr>
          <w:rFonts w:ascii="Times New Roman" w:hAnsi="Times New Roman" w:cs="Times New Roman" w:hint="eastAsia"/>
          <w:i/>
          <w:sz w:val="20"/>
          <w:szCs w:val="20"/>
          <w:lang w:eastAsia="en-US"/>
        </w:rPr>
        <w:t>e</w:t>
      </w:r>
      <w:r w:rsidRPr="002A3D45">
        <w:rPr>
          <w:rFonts w:ascii="Times New Roman" w:hAnsi="Times New Roman" w:cs="Times New Roman"/>
          <w:i/>
          <w:sz w:val="20"/>
          <w:szCs w:val="20"/>
          <w:lang w:eastAsia="en-US"/>
        </w:rPr>
        <w:t xml:space="preserve"> the same scheduling assignment format</w:t>
      </w:r>
      <w:r w:rsidRPr="002A3D45">
        <w:rPr>
          <w:rFonts w:ascii="Times New Roman" w:hAnsi="Times New Roman" w:cs="Times New Roman" w:hint="eastAsia"/>
          <w:i/>
          <w:sz w:val="20"/>
          <w:szCs w:val="20"/>
          <w:lang w:eastAsia="en-US"/>
        </w:rPr>
        <w:t xml:space="preserve"> (</w:t>
      </w:r>
      <w:r w:rsidRPr="002A3D45">
        <w:rPr>
          <w:rFonts w:ascii="Times New Roman" w:hAnsi="Times New Roman" w:cs="Times New Roman"/>
          <w:i/>
          <w:sz w:val="20"/>
          <w:szCs w:val="20"/>
          <w:lang w:eastAsia="en-US"/>
        </w:rPr>
        <w:t>which can be decoded by Rel-14 UEs</w:t>
      </w:r>
      <w:r w:rsidRPr="002A3D45">
        <w:rPr>
          <w:rFonts w:ascii="Times New Roman" w:hAnsi="Times New Roman" w:cs="Times New Roman" w:hint="eastAsia"/>
          <w:i/>
          <w:sz w:val="20"/>
          <w:szCs w:val="20"/>
          <w:lang w:eastAsia="en-US"/>
        </w:rPr>
        <w:t xml:space="preserve">), </w:t>
      </w:r>
      <w:r w:rsidRPr="002A3D45">
        <w:rPr>
          <w:rFonts w:ascii="Times New Roman" w:hAnsi="Times New Roman" w:cs="Times New Roman"/>
          <w:i/>
          <w:sz w:val="20"/>
          <w:szCs w:val="20"/>
          <w:lang w:eastAsia="en-US"/>
        </w:rPr>
        <w:t>without causing significant degradation to Rel-14 PC5 operation</w:t>
      </w:r>
      <w:r w:rsidRPr="002A3D45">
        <w:rPr>
          <w:rFonts w:ascii="Times New Roman" w:hAnsi="Times New Roman" w:cs="Times New Roman" w:hint="eastAsia"/>
          <w:i/>
          <w:sz w:val="20"/>
          <w:szCs w:val="20"/>
          <w:lang w:eastAsia="en-US"/>
        </w:rPr>
        <w:t xml:space="preserve"> compared to that of Rel-14 UEs, and specify this </w:t>
      </w:r>
      <w:r w:rsidRPr="002A3D45">
        <w:rPr>
          <w:rFonts w:ascii="Times New Roman" w:hAnsi="Times New Roman" w:cs="Times New Roman"/>
          <w:i/>
          <w:sz w:val="20"/>
          <w:szCs w:val="20"/>
          <w:lang w:eastAsia="en-US"/>
        </w:rPr>
        <w:t>PC5 functionalit</w:t>
      </w:r>
      <w:r w:rsidRPr="002A3D45">
        <w:rPr>
          <w:rFonts w:ascii="Times New Roman" w:hAnsi="Times New Roman" w:cs="Times New Roman" w:hint="eastAsia"/>
          <w:i/>
          <w:sz w:val="20"/>
          <w:szCs w:val="20"/>
          <w:lang w:eastAsia="en-US"/>
        </w:rPr>
        <w:t>y if justified. [</w:t>
      </w:r>
      <w:r w:rsidRPr="002A3D45">
        <w:rPr>
          <w:rFonts w:ascii="Times New Roman" w:hAnsi="Times New Roman" w:cs="Times New Roman"/>
          <w:i/>
          <w:sz w:val="20"/>
          <w:szCs w:val="20"/>
          <w:lang w:eastAsia="en-US"/>
        </w:rPr>
        <w:t>RAN</w:t>
      </w:r>
      <w:r w:rsidRPr="002A3D45">
        <w:rPr>
          <w:rFonts w:ascii="Times New Roman" w:hAnsi="Times New Roman" w:cs="Times New Roman" w:hint="eastAsia"/>
          <w:i/>
          <w:sz w:val="20"/>
          <w:szCs w:val="20"/>
          <w:lang w:eastAsia="en-US"/>
        </w:rPr>
        <w:t>1</w:t>
      </w:r>
      <w:r w:rsidRPr="002A3D45">
        <w:rPr>
          <w:rFonts w:ascii="Times New Roman" w:hAnsi="Times New Roman" w:cs="Times New Roman"/>
          <w:i/>
          <w:sz w:val="20"/>
          <w:szCs w:val="20"/>
          <w:lang w:eastAsia="en-US"/>
        </w:rPr>
        <w:t>, RAN</w:t>
      </w:r>
      <w:r w:rsidRPr="002A3D45">
        <w:rPr>
          <w:rFonts w:ascii="Times New Roman" w:hAnsi="Times New Roman" w:cs="Times New Roman" w:hint="eastAsia"/>
          <w:i/>
          <w:sz w:val="20"/>
          <w:szCs w:val="20"/>
          <w:lang w:eastAsia="en-US"/>
        </w:rPr>
        <w:t>2</w:t>
      </w:r>
      <w:r w:rsidRPr="002A3D45">
        <w:rPr>
          <w:rFonts w:ascii="Times New Roman" w:hAnsi="Times New Roman" w:cs="Times New Roman"/>
          <w:i/>
          <w:sz w:val="20"/>
          <w:szCs w:val="20"/>
          <w:lang w:eastAsia="en-US"/>
        </w:rPr>
        <w:t xml:space="preserve">, </w:t>
      </w:r>
      <w:r w:rsidRPr="002A3D45">
        <w:rPr>
          <w:rFonts w:ascii="Times New Roman" w:hAnsi="Times New Roman" w:cs="Times New Roman" w:hint="eastAsia"/>
          <w:i/>
          <w:sz w:val="20"/>
          <w:szCs w:val="20"/>
          <w:lang w:eastAsia="en-US"/>
        </w:rPr>
        <w:t>RAN4]</w:t>
      </w:r>
    </w:p>
    <w:p w14:paraId="666A21B6" w14:textId="77777777" w:rsidR="002A3D45" w:rsidRPr="002A3D45" w:rsidRDefault="002A3D45" w:rsidP="002A3D45">
      <w:pPr>
        <w:pStyle w:val="ListParagraph"/>
        <w:overflowPunct w:val="0"/>
        <w:autoSpaceDE w:val="0"/>
        <w:autoSpaceDN w:val="0"/>
        <w:ind w:left="780"/>
        <w:jc w:val="both"/>
        <w:rPr>
          <w:rFonts w:ascii="Times New Roman" w:hAnsi="Times New Roman" w:cs="Times New Roman"/>
          <w:i/>
          <w:sz w:val="20"/>
          <w:szCs w:val="20"/>
          <w:lang w:eastAsia="en-US"/>
        </w:rPr>
      </w:pPr>
    </w:p>
    <w:p w14:paraId="536544F2" w14:textId="23A3C62A" w:rsidR="002A3D45" w:rsidRPr="002A3D45" w:rsidRDefault="002A3D45" w:rsidP="002A3D45">
      <w:pPr>
        <w:ind w:left="420"/>
        <w:jc w:val="both"/>
        <w:rPr>
          <w:i/>
        </w:rPr>
      </w:pPr>
      <w:r w:rsidRPr="002A3D45">
        <w:rPr>
          <w:i/>
        </w:rPr>
        <w:t>I</w:t>
      </w:r>
      <w:r w:rsidRPr="002A3D45">
        <w:rPr>
          <w:rFonts w:hint="eastAsia"/>
          <w:i/>
        </w:rPr>
        <w:t>n this work item, no new</w:t>
      </w:r>
      <w:r w:rsidRPr="002A3D45">
        <w:rPr>
          <w:i/>
        </w:rPr>
        <w:t xml:space="preserve"> numerology</w:t>
      </w:r>
      <w:r w:rsidRPr="002A3D45">
        <w:rPr>
          <w:rFonts w:hint="eastAsia"/>
          <w:i/>
        </w:rPr>
        <w:t>,</w:t>
      </w:r>
      <w:r w:rsidRPr="002A3D45">
        <w:rPr>
          <w:i/>
        </w:rPr>
        <w:t xml:space="preserve"> waveform, </w:t>
      </w:r>
      <w:r w:rsidRPr="002A3D45">
        <w:rPr>
          <w:rFonts w:hint="eastAsia"/>
          <w:i/>
        </w:rPr>
        <w:t xml:space="preserve">and </w:t>
      </w:r>
      <w:r w:rsidRPr="002A3D45">
        <w:rPr>
          <w:i/>
        </w:rPr>
        <w:t>channel coding</w:t>
      </w:r>
      <w:r w:rsidRPr="002A3D45">
        <w:rPr>
          <w:rFonts w:hint="eastAsia"/>
          <w:i/>
        </w:rPr>
        <w:t xml:space="preserve"> will be considered.</w:t>
      </w:r>
    </w:p>
    <w:p w14:paraId="0C00572A" w14:textId="06EA8796" w:rsidR="00DF3FAA" w:rsidRDefault="004F6116" w:rsidP="00DF3FAA">
      <w:pPr>
        <w:pStyle w:val="BodyText"/>
        <w:spacing w:before="240" w:after="240"/>
        <w:jc w:val="both"/>
        <w:rPr>
          <w:sz w:val="20"/>
          <w:szCs w:val="20"/>
        </w:rPr>
      </w:pPr>
      <w:r w:rsidRPr="003810E1">
        <w:rPr>
          <w:sz w:val="20"/>
          <w:szCs w:val="20"/>
        </w:rPr>
        <w:t xml:space="preserve">In this </w:t>
      </w:r>
      <w:r>
        <w:rPr>
          <w:sz w:val="20"/>
          <w:szCs w:val="20"/>
        </w:rPr>
        <w:t xml:space="preserve">contribution </w:t>
      </w:r>
      <w:r w:rsidRPr="003810E1">
        <w:rPr>
          <w:sz w:val="20"/>
          <w:szCs w:val="20"/>
        </w:rPr>
        <w:t>we</w:t>
      </w:r>
      <w:r w:rsidR="00B44B48">
        <w:rPr>
          <w:sz w:val="20"/>
          <w:szCs w:val="20"/>
        </w:rPr>
        <w:t xml:space="preserve"> will</w:t>
      </w:r>
      <w:r w:rsidRPr="003810E1">
        <w:rPr>
          <w:sz w:val="20"/>
          <w:szCs w:val="20"/>
        </w:rPr>
        <w:t xml:space="preserve"> discuss </w:t>
      </w:r>
      <w:r w:rsidR="003D7954">
        <w:rPr>
          <w:sz w:val="20"/>
          <w:szCs w:val="20"/>
        </w:rPr>
        <w:t>some potential benefits and candidates for</w:t>
      </w:r>
      <w:r w:rsidR="0076357F">
        <w:rPr>
          <w:sz w:val="20"/>
          <w:szCs w:val="20"/>
        </w:rPr>
        <w:t xml:space="preserve"> open-loop</w:t>
      </w:r>
      <w:r w:rsidR="003D7954">
        <w:rPr>
          <w:sz w:val="20"/>
          <w:szCs w:val="20"/>
        </w:rPr>
        <w:t xml:space="preserve"> transmit diversity schemes used by Rel-15 UEs</w:t>
      </w:r>
      <w:r w:rsidR="00B5752F">
        <w:rPr>
          <w:sz w:val="20"/>
          <w:szCs w:val="20"/>
        </w:rPr>
        <w:t>.</w:t>
      </w:r>
      <w:r w:rsidR="00105C25">
        <w:rPr>
          <w:sz w:val="20"/>
          <w:szCs w:val="20"/>
        </w:rPr>
        <w:t xml:space="preserve"> </w:t>
      </w:r>
      <w:r w:rsidR="00B5752F">
        <w:rPr>
          <w:sz w:val="20"/>
          <w:szCs w:val="20"/>
        </w:rPr>
        <w:t xml:space="preserve">Here </w:t>
      </w:r>
      <w:r w:rsidR="00105C25">
        <w:rPr>
          <w:sz w:val="20"/>
          <w:szCs w:val="20"/>
        </w:rPr>
        <w:t xml:space="preserve">we will focus on the configuration of two Tx antennas. </w:t>
      </w:r>
      <w:r w:rsidR="00B44B48">
        <w:rPr>
          <w:sz w:val="20"/>
          <w:szCs w:val="20"/>
        </w:rPr>
        <w:t>However, whether or not transmit diversity is used for Rel-15 PC5 needs further studies, by evaluating both gain and cost resulted from diversity schemes.</w:t>
      </w:r>
    </w:p>
    <w:p w14:paraId="7D5689AD" w14:textId="77777777" w:rsidR="00B44B48" w:rsidRPr="003810E1" w:rsidRDefault="00B44B48" w:rsidP="00B44B48">
      <w:pPr>
        <w:pStyle w:val="BodyText"/>
        <w:spacing w:after="240"/>
        <w:jc w:val="both"/>
        <w:rPr>
          <w:b/>
          <w:i/>
          <w:sz w:val="20"/>
          <w:szCs w:val="20"/>
        </w:rPr>
      </w:pPr>
      <w:r w:rsidRPr="003810E1">
        <w:rPr>
          <w:b/>
          <w:i/>
          <w:sz w:val="20"/>
          <w:szCs w:val="20"/>
        </w:rPr>
        <w:t>Proposal</w:t>
      </w:r>
      <w:r>
        <w:rPr>
          <w:b/>
          <w:i/>
          <w:sz w:val="20"/>
          <w:szCs w:val="20"/>
        </w:rPr>
        <w:t xml:space="preserve"> 1</w:t>
      </w:r>
      <w:r w:rsidRPr="003810E1">
        <w:rPr>
          <w:b/>
          <w:i/>
          <w:sz w:val="20"/>
          <w:szCs w:val="20"/>
        </w:rPr>
        <w:t xml:space="preserve">: </w:t>
      </w:r>
    </w:p>
    <w:p w14:paraId="6E603ECF" w14:textId="280A7949" w:rsidR="00B44B48" w:rsidRPr="00BF2CD7" w:rsidRDefault="00495F29" w:rsidP="00DF3FAA">
      <w:pPr>
        <w:pStyle w:val="BodyText"/>
        <w:numPr>
          <w:ilvl w:val="0"/>
          <w:numId w:val="17"/>
        </w:numPr>
        <w:spacing w:before="240" w:after="240"/>
        <w:jc w:val="both"/>
        <w:rPr>
          <w:b/>
          <w:i/>
          <w:sz w:val="20"/>
          <w:szCs w:val="20"/>
        </w:rPr>
      </w:pPr>
      <w:r>
        <w:rPr>
          <w:b/>
          <w:i/>
          <w:sz w:val="20"/>
          <w:szCs w:val="20"/>
        </w:rPr>
        <w:t xml:space="preserve">Further study whether or not transmit diversity is useful for Rel-15 PC5 operations, by considering both gain and cost resulted from diversity schemes. </w:t>
      </w:r>
    </w:p>
    <w:p w14:paraId="255D92F6" w14:textId="11F93228" w:rsidR="005C4E7B" w:rsidRPr="005C4E7B" w:rsidRDefault="005948DB" w:rsidP="005C4E7B">
      <w:pPr>
        <w:pStyle w:val="Heading1"/>
      </w:pPr>
      <w:r w:rsidRPr="005C4E7B">
        <w:t>Discussions on open-loop transmit diversity schemes</w:t>
      </w:r>
    </w:p>
    <w:p w14:paraId="610AA614" w14:textId="46152214" w:rsidR="0037134E" w:rsidRDefault="0037134E" w:rsidP="00E22640">
      <w:pPr>
        <w:pStyle w:val="BodyText"/>
        <w:spacing w:before="240" w:after="240"/>
        <w:jc w:val="both"/>
        <w:rPr>
          <w:sz w:val="20"/>
          <w:szCs w:val="20"/>
          <w:lang w:val="en-GB"/>
        </w:rPr>
      </w:pPr>
      <w:r>
        <w:rPr>
          <w:sz w:val="20"/>
          <w:szCs w:val="20"/>
          <w:lang w:val="en-GB"/>
        </w:rPr>
        <w:t>LTE V2X is designed for broadcast type of traffic, such as the ITS safety messages (CAM, DENM). As a result, there is no feedback from the receivers to the transmitters. Hence</w:t>
      </w:r>
      <w:r w:rsidR="00D162DD">
        <w:rPr>
          <w:sz w:val="20"/>
          <w:szCs w:val="20"/>
          <w:lang w:val="en-GB"/>
        </w:rPr>
        <w:t>,</w:t>
      </w:r>
      <w:r>
        <w:rPr>
          <w:sz w:val="20"/>
          <w:szCs w:val="20"/>
          <w:lang w:val="en-GB"/>
        </w:rPr>
        <w:t xml:space="preserve"> transmit diversity schemes for Rel-15 must be open-loop.</w:t>
      </w:r>
    </w:p>
    <w:p w14:paraId="474E3D7B" w14:textId="261F567B" w:rsidR="008F6752" w:rsidRDefault="008F6752" w:rsidP="00E22640">
      <w:pPr>
        <w:pStyle w:val="BodyText"/>
        <w:spacing w:before="240" w:after="240"/>
        <w:jc w:val="both"/>
        <w:rPr>
          <w:sz w:val="20"/>
          <w:szCs w:val="20"/>
          <w:lang w:val="en-GB"/>
        </w:rPr>
      </w:pPr>
      <w:r>
        <w:rPr>
          <w:sz w:val="20"/>
          <w:szCs w:val="20"/>
          <w:lang w:val="en-GB"/>
        </w:rPr>
        <w:t>Any transmit diversity schemes for Rel-15 should fulfil the following two targets:</w:t>
      </w:r>
    </w:p>
    <w:p w14:paraId="660DB2BA" w14:textId="00EEF00A" w:rsidR="008F6752" w:rsidRDefault="008F6752" w:rsidP="003501EA">
      <w:pPr>
        <w:pStyle w:val="BodyText"/>
        <w:numPr>
          <w:ilvl w:val="0"/>
          <w:numId w:val="41"/>
        </w:numPr>
        <w:spacing w:before="240" w:after="240"/>
        <w:jc w:val="both"/>
        <w:rPr>
          <w:sz w:val="20"/>
          <w:szCs w:val="20"/>
          <w:lang w:val="en-GB"/>
        </w:rPr>
      </w:pPr>
      <w:r>
        <w:rPr>
          <w:sz w:val="20"/>
          <w:szCs w:val="20"/>
          <w:lang w:val="en-GB"/>
        </w:rPr>
        <w:t xml:space="preserve">Target 1: </w:t>
      </w:r>
      <w:r w:rsidR="0037134E">
        <w:rPr>
          <w:sz w:val="20"/>
          <w:szCs w:val="20"/>
          <w:lang w:val="en-GB"/>
        </w:rPr>
        <w:t>Providing</w:t>
      </w:r>
      <w:r>
        <w:rPr>
          <w:sz w:val="20"/>
          <w:szCs w:val="20"/>
          <w:lang w:val="en-GB"/>
        </w:rPr>
        <w:t xml:space="preserve"> as much diversity as possible for Rel-15 UEs</w:t>
      </w:r>
      <w:r w:rsidR="0037134E">
        <w:rPr>
          <w:sz w:val="20"/>
          <w:szCs w:val="20"/>
          <w:lang w:val="en-GB"/>
        </w:rPr>
        <w:t xml:space="preserve"> to improve transmission reliability.</w:t>
      </w:r>
    </w:p>
    <w:p w14:paraId="3A22AAFB" w14:textId="67781E90" w:rsidR="008F6752" w:rsidRDefault="008F6752" w:rsidP="003501EA">
      <w:pPr>
        <w:pStyle w:val="BodyText"/>
        <w:numPr>
          <w:ilvl w:val="0"/>
          <w:numId w:val="41"/>
        </w:numPr>
        <w:spacing w:before="240" w:after="240"/>
        <w:jc w:val="both"/>
        <w:rPr>
          <w:sz w:val="20"/>
          <w:szCs w:val="20"/>
          <w:lang w:val="en-GB"/>
        </w:rPr>
      </w:pPr>
      <w:r>
        <w:rPr>
          <w:sz w:val="20"/>
          <w:szCs w:val="20"/>
          <w:lang w:val="en-GB"/>
        </w:rPr>
        <w:t xml:space="preserve">Target 2: Satisfying the backward compatibility requirements set by the WID (cited in Section </w:t>
      </w:r>
      <w:r>
        <w:rPr>
          <w:sz w:val="20"/>
          <w:szCs w:val="20"/>
          <w:lang w:val="en-GB"/>
        </w:rPr>
        <w:fldChar w:fldCharType="begin"/>
      </w:r>
      <w:r>
        <w:rPr>
          <w:sz w:val="20"/>
          <w:szCs w:val="20"/>
          <w:lang w:val="en-GB"/>
        </w:rPr>
        <w:instrText xml:space="preserve"> PAGEREF _Ref477771975 \h </w:instrText>
      </w:r>
      <w:r>
        <w:rPr>
          <w:sz w:val="20"/>
          <w:szCs w:val="20"/>
          <w:lang w:val="en-GB"/>
        </w:rPr>
      </w:r>
      <w:r>
        <w:rPr>
          <w:sz w:val="20"/>
          <w:szCs w:val="20"/>
          <w:lang w:val="en-GB"/>
        </w:rPr>
        <w:fldChar w:fldCharType="separate"/>
      </w:r>
      <w:r>
        <w:rPr>
          <w:noProof/>
          <w:sz w:val="20"/>
          <w:szCs w:val="20"/>
          <w:lang w:val="en-GB"/>
        </w:rPr>
        <w:t>1</w:t>
      </w:r>
      <w:r>
        <w:rPr>
          <w:sz w:val="20"/>
          <w:szCs w:val="20"/>
          <w:lang w:val="en-GB"/>
        </w:rPr>
        <w:fldChar w:fldCharType="end"/>
      </w:r>
      <w:r>
        <w:rPr>
          <w:sz w:val="20"/>
          <w:szCs w:val="20"/>
          <w:lang w:val="en-GB"/>
        </w:rPr>
        <w:t>).</w:t>
      </w:r>
    </w:p>
    <w:p w14:paraId="7F7260EE" w14:textId="59A7F78F" w:rsidR="00E24D55" w:rsidRDefault="0037134E" w:rsidP="00E22640">
      <w:pPr>
        <w:pStyle w:val="BodyText"/>
        <w:spacing w:before="240" w:after="240"/>
        <w:jc w:val="both"/>
        <w:rPr>
          <w:sz w:val="20"/>
          <w:szCs w:val="20"/>
          <w:lang w:val="en-GB"/>
        </w:rPr>
      </w:pPr>
      <w:r>
        <w:rPr>
          <w:sz w:val="20"/>
          <w:szCs w:val="20"/>
          <w:lang w:val="en-GB"/>
        </w:rPr>
        <w:t xml:space="preserve">The second target </w:t>
      </w:r>
      <w:r w:rsidR="002A3D45">
        <w:rPr>
          <w:sz w:val="20"/>
          <w:szCs w:val="20"/>
          <w:lang w:val="en-GB"/>
        </w:rPr>
        <w:t xml:space="preserve">implies </w:t>
      </w:r>
      <w:r w:rsidR="00130760">
        <w:rPr>
          <w:sz w:val="20"/>
          <w:szCs w:val="20"/>
          <w:lang w:val="en-GB"/>
        </w:rPr>
        <w:t>the following.</w:t>
      </w:r>
    </w:p>
    <w:p w14:paraId="527E1FD3" w14:textId="5CE31595" w:rsidR="002A3D45" w:rsidRDefault="00045CCB" w:rsidP="00863308">
      <w:pPr>
        <w:pStyle w:val="BodyText"/>
        <w:numPr>
          <w:ilvl w:val="0"/>
          <w:numId w:val="35"/>
        </w:numPr>
        <w:spacing w:before="240" w:after="240"/>
        <w:jc w:val="both"/>
        <w:rPr>
          <w:sz w:val="20"/>
          <w:szCs w:val="20"/>
          <w:lang w:val="en-GB"/>
        </w:rPr>
      </w:pPr>
      <w:r>
        <w:rPr>
          <w:sz w:val="20"/>
          <w:szCs w:val="20"/>
          <w:lang w:val="en-GB"/>
        </w:rPr>
        <w:t>A Rel-15 UE uses the same SA</w:t>
      </w:r>
      <w:r w:rsidR="00130760">
        <w:rPr>
          <w:sz w:val="20"/>
          <w:szCs w:val="20"/>
          <w:lang w:val="en-GB"/>
        </w:rPr>
        <w:t xml:space="preserve"> format so that Rel-14 receivers</w:t>
      </w:r>
      <w:r>
        <w:rPr>
          <w:sz w:val="20"/>
          <w:szCs w:val="20"/>
          <w:lang w:val="en-GB"/>
        </w:rPr>
        <w:t xml:space="preserve"> </w:t>
      </w:r>
      <w:r w:rsidR="00D33785">
        <w:rPr>
          <w:sz w:val="20"/>
          <w:szCs w:val="20"/>
          <w:lang w:val="en-GB"/>
        </w:rPr>
        <w:t>can blindly decode it.</w:t>
      </w:r>
    </w:p>
    <w:p w14:paraId="0EBFD890" w14:textId="693FE482" w:rsidR="00D33785" w:rsidRDefault="00F33B11" w:rsidP="00863308">
      <w:pPr>
        <w:pStyle w:val="BodyText"/>
        <w:numPr>
          <w:ilvl w:val="0"/>
          <w:numId w:val="35"/>
        </w:numPr>
        <w:spacing w:before="240" w:after="240"/>
        <w:jc w:val="both"/>
        <w:rPr>
          <w:sz w:val="20"/>
          <w:szCs w:val="20"/>
          <w:lang w:val="en-GB"/>
        </w:rPr>
      </w:pPr>
      <w:r>
        <w:rPr>
          <w:sz w:val="20"/>
          <w:szCs w:val="20"/>
          <w:lang w:val="en-GB"/>
        </w:rPr>
        <w:t>Although data transmission of a Rel-15 UE does not need to be decoded by a Rel-14 receiver, DMRS of a</w:t>
      </w:r>
      <w:r w:rsidR="00D33785">
        <w:rPr>
          <w:sz w:val="20"/>
          <w:szCs w:val="20"/>
          <w:lang w:val="en-GB"/>
        </w:rPr>
        <w:t xml:space="preserve"> Rel-15 UE </w:t>
      </w:r>
      <w:r>
        <w:rPr>
          <w:sz w:val="20"/>
          <w:szCs w:val="20"/>
          <w:lang w:val="en-GB"/>
        </w:rPr>
        <w:t>should be configured</w:t>
      </w:r>
      <w:r w:rsidR="00D33785">
        <w:rPr>
          <w:sz w:val="20"/>
          <w:szCs w:val="20"/>
          <w:lang w:val="en-GB"/>
        </w:rPr>
        <w:t xml:space="preserve"> in such a way that Rel-14 UEs can measure PSSCH-RSRP properly.</w:t>
      </w:r>
    </w:p>
    <w:p w14:paraId="0E923109" w14:textId="66EEC4B4" w:rsidR="001B345B" w:rsidRDefault="00FA3491" w:rsidP="00FA3491">
      <w:pPr>
        <w:pStyle w:val="BodyText"/>
        <w:spacing w:before="240" w:after="240"/>
        <w:jc w:val="both"/>
        <w:rPr>
          <w:sz w:val="20"/>
          <w:szCs w:val="20"/>
          <w:lang w:val="en-GB"/>
        </w:rPr>
      </w:pPr>
      <w:r>
        <w:rPr>
          <w:sz w:val="20"/>
          <w:szCs w:val="20"/>
          <w:lang w:val="en-GB"/>
        </w:rPr>
        <w:t>Due to the above two requirements, it is natural to distinguish three types of transmissions for Rel-15 UEs</w:t>
      </w:r>
      <w:r w:rsidR="00447514">
        <w:rPr>
          <w:sz w:val="20"/>
          <w:szCs w:val="20"/>
          <w:lang w:val="en-GB"/>
        </w:rPr>
        <w:t>: transmission of SA</w:t>
      </w:r>
      <w:r w:rsidR="00904902">
        <w:rPr>
          <w:sz w:val="20"/>
          <w:szCs w:val="20"/>
          <w:lang w:val="en-GB"/>
        </w:rPr>
        <w:t xml:space="preserve"> </w:t>
      </w:r>
      <w:r w:rsidR="00447514">
        <w:rPr>
          <w:sz w:val="20"/>
          <w:szCs w:val="20"/>
          <w:lang w:val="en-GB"/>
        </w:rPr>
        <w:t>(including both DMRS and payload)</w:t>
      </w:r>
      <w:r w:rsidR="00800C2B">
        <w:rPr>
          <w:sz w:val="20"/>
          <w:szCs w:val="20"/>
          <w:lang w:val="en-GB"/>
        </w:rPr>
        <w:t xml:space="preserve">, </w:t>
      </w:r>
      <w:r w:rsidR="00447514">
        <w:rPr>
          <w:sz w:val="20"/>
          <w:szCs w:val="20"/>
          <w:lang w:val="en-GB"/>
        </w:rPr>
        <w:t xml:space="preserve">transmission of </w:t>
      </w:r>
      <w:r w:rsidR="00800C2B">
        <w:rPr>
          <w:sz w:val="20"/>
          <w:szCs w:val="20"/>
          <w:lang w:val="en-GB"/>
        </w:rPr>
        <w:t xml:space="preserve">data </w:t>
      </w:r>
      <w:r w:rsidR="00447514">
        <w:rPr>
          <w:sz w:val="20"/>
          <w:szCs w:val="20"/>
          <w:lang w:val="en-GB"/>
        </w:rPr>
        <w:t xml:space="preserve">DMRS, </w:t>
      </w:r>
      <w:r w:rsidR="00800C2B">
        <w:rPr>
          <w:sz w:val="20"/>
          <w:szCs w:val="20"/>
          <w:lang w:val="en-GB"/>
        </w:rPr>
        <w:t xml:space="preserve">and </w:t>
      </w:r>
      <w:r w:rsidR="00904902">
        <w:rPr>
          <w:sz w:val="20"/>
          <w:szCs w:val="20"/>
          <w:lang w:val="en-GB"/>
        </w:rPr>
        <w:t xml:space="preserve">transmission of </w:t>
      </w:r>
      <w:r w:rsidR="00447514">
        <w:rPr>
          <w:sz w:val="20"/>
          <w:szCs w:val="20"/>
          <w:lang w:val="en-GB"/>
        </w:rPr>
        <w:t xml:space="preserve">data </w:t>
      </w:r>
      <w:r w:rsidR="00800C2B">
        <w:rPr>
          <w:sz w:val="20"/>
          <w:szCs w:val="20"/>
          <w:lang w:val="en-GB"/>
        </w:rPr>
        <w:t>payload</w:t>
      </w:r>
      <w:r w:rsidR="00F56BF6">
        <w:rPr>
          <w:sz w:val="20"/>
          <w:szCs w:val="20"/>
          <w:lang w:val="en-GB"/>
        </w:rPr>
        <w:t xml:space="preserve">, as </w:t>
      </w:r>
      <w:r w:rsidR="00F56BF6" w:rsidRPr="00123520">
        <w:rPr>
          <w:sz w:val="20"/>
          <w:szCs w:val="20"/>
          <w:lang w:val="en-GB"/>
        </w:rPr>
        <w:t xml:space="preserve">illustrated in </w:t>
      </w:r>
      <w:r w:rsidR="00123520" w:rsidRPr="00123520">
        <w:rPr>
          <w:sz w:val="20"/>
          <w:szCs w:val="20"/>
          <w:lang w:val="en-GB"/>
        </w:rPr>
        <w:fldChar w:fldCharType="begin"/>
      </w:r>
      <w:r w:rsidR="00123520" w:rsidRPr="00123520">
        <w:rPr>
          <w:sz w:val="20"/>
          <w:szCs w:val="20"/>
          <w:lang w:val="en-GB"/>
        </w:rPr>
        <w:instrText xml:space="preserve"> REF _Ref477772629 \h  \* MERGEFORMAT </w:instrText>
      </w:r>
      <w:r w:rsidR="00123520" w:rsidRPr="00123520">
        <w:rPr>
          <w:sz w:val="20"/>
          <w:szCs w:val="20"/>
          <w:lang w:val="en-GB"/>
        </w:rPr>
      </w:r>
      <w:r w:rsidR="00123520" w:rsidRPr="00123520">
        <w:rPr>
          <w:sz w:val="20"/>
          <w:szCs w:val="20"/>
          <w:lang w:val="en-GB"/>
        </w:rPr>
        <w:fldChar w:fldCharType="separate"/>
      </w:r>
      <w:r w:rsidR="00123520" w:rsidRPr="00123520">
        <w:rPr>
          <w:sz w:val="20"/>
          <w:szCs w:val="20"/>
        </w:rPr>
        <w:t xml:space="preserve">Figure </w:t>
      </w:r>
      <w:r w:rsidR="00123520" w:rsidRPr="00123520">
        <w:rPr>
          <w:noProof/>
          <w:sz w:val="20"/>
          <w:szCs w:val="20"/>
        </w:rPr>
        <w:t>1</w:t>
      </w:r>
      <w:r w:rsidR="00123520" w:rsidRPr="00123520">
        <w:rPr>
          <w:sz w:val="20"/>
          <w:szCs w:val="20"/>
          <w:lang w:val="en-GB"/>
        </w:rPr>
        <w:fldChar w:fldCharType="end"/>
      </w:r>
      <w:r w:rsidR="00800C2B">
        <w:rPr>
          <w:sz w:val="20"/>
          <w:szCs w:val="20"/>
          <w:lang w:val="en-GB"/>
        </w:rPr>
        <w:t xml:space="preserve">. In this paper, </w:t>
      </w:r>
      <w:r w:rsidR="00800C2B" w:rsidRPr="009E56A6">
        <w:rPr>
          <w:sz w:val="20"/>
          <w:szCs w:val="20"/>
          <w:lang w:val="en-GB"/>
        </w:rPr>
        <w:t>payload</w:t>
      </w:r>
      <w:r w:rsidR="00800C2B">
        <w:rPr>
          <w:sz w:val="20"/>
          <w:szCs w:val="20"/>
          <w:lang w:val="en-GB"/>
        </w:rPr>
        <w:t xml:space="preserve"> is defined as the information carried by the non-DMRS DFTS-</w:t>
      </w:r>
      <w:r w:rsidR="00FE506E">
        <w:rPr>
          <w:sz w:val="20"/>
          <w:szCs w:val="20"/>
          <w:lang w:val="en-GB"/>
        </w:rPr>
        <w:t xml:space="preserve">OFDM </w:t>
      </w:r>
      <w:r w:rsidR="00800C2B">
        <w:rPr>
          <w:sz w:val="20"/>
          <w:szCs w:val="20"/>
          <w:lang w:val="en-GB"/>
        </w:rPr>
        <w:t>symbols</w:t>
      </w:r>
      <w:r w:rsidR="00447514">
        <w:rPr>
          <w:sz w:val="20"/>
          <w:szCs w:val="20"/>
          <w:lang w:val="en-GB"/>
        </w:rPr>
        <w:t xml:space="preserve">. </w:t>
      </w:r>
    </w:p>
    <w:p w14:paraId="18E31C15" w14:textId="70FD1A8F" w:rsidR="0081436F" w:rsidRDefault="00C57155" w:rsidP="002D5632">
      <w:pPr>
        <w:pStyle w:val="BodyText"/>
        <w:spacing w:before="240" w:after="240"/>
        <w:jc w:val="center"/>
        <w:rPr>
          <w:sz w:val="20"/>
          <w:szCs w:val="20"/>
          <w:lang w:val="en-GB"/>
        </w:rPr>
      </w:pPr>
      <w:r>
        <w:rPr>
          <w:noProof/>
          <w:sz w:val="20"/>
          <w:szCs w:val="20"/>
        </w:rPr>
        <w:lastRenderedPageBreak/>
        <w:drawing>
          <wp:inline distT="0" distB="0" distL="0" distR="0" wp14:anchorId="6CD8C43C" wp14:editId="5B3A58B8">
            <wp:extent cx="4943475" cy="19729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hree categorie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48581" cy="1974997"/>
                    </a:xfrm>
                    <a:prstGeom prst="rect">
                      <a:avLst/>
                    </a:prstGeom>
                  </pic:spPr>
                </pic:pic>
              </a:graphicData>
            </a:graphic>
          </wp:inline>
        </w:drawing>
      </w:r>
    </w:p>
    <w:p w14:paraId="5AEE8F48" w14:textId="564208E4" w:rsidR="002D5632" w:rsidRPr="00123520" w:rsidRDefault="00123520" w:rsidP="00123520">
      <w:pPr>
        <w:pStyle w:val="Caption"/>
        <w:jc w:val="center"/>
        <w:rPr>
          <w:b w:val="0"/>
        </w:rPr>
      </w:pPr>
      <w:bookmarkStart w:id="4" w:name="_Ref477772629"/>
      <w:r w:rsidRPr="00123520">
        <w:rPr>
          <w:b w:val="0"/>
        </w:rPr>
        <w:t xml:space="preserve">Figure </w:t>
      </w:r>
      <w:r w:rsidRPr="00123520">
        <w:rPr>
          <w:b w:val="0"/>
        </w:rPr>
        <w:fldChar w:fldCharType="begin"/>
      </w:r>
      <w:r w:rsidRPr="00123520">
        <w:rPr>
          <w:b w:val="0"/>
        </w:rPr>
        <w:instrText xml:space="preserve"> SEQ Figure \* ARABIC </w:instrText>
      </w:r>
      <w:r w:rsidRPr="00123520">
        <w:rPr>
          <w:b w:val="0"/>
        </w:rPr>
        <w:fldChar w:fldCharType="separate"/>
      </w:r>
      <w:r>
        <w:rPr>
          <w:b w:val="0"/>
          <w:noProof/>
        </w:rPr>
        <w:t>1</w:t>
      </w:r>
      <w:r w:rsidRPr="00123520">
        <w:rPr>
          <w:b w:val="0"/>
        </w:rPr>
        <w:fldChar w:fldCharType="end"/>
      </w:r>
      <w:bookmarkEnd w:id="4"/>
      <w:r w:rsidR="002D5632" w:rsidRPr="00123520">
        <w:rPr>
          <w:b w:val="0"/>
        </w:rPr>
        <w:t>. Illustration of the three categories of transmissions</w:t>
      </w:r>
    </w:p>
    <w:p w14:paraId="79B4BC05" w14:textId="5C0FF69E" w:rsidR="00CF2506" w:rsidRDefault="003B42C5" w:rsidP="00D33785">
      <w:pPr>
        <w:pStyle w:val="BodyText"/>
        <w:spacing w:before="240" w:after="240"/>
        <w:jc w:val="both"/>
        <w:rPr>
          <w:sz w:val="20"/>
          <w:szCs w:val="20"/>
          <w:lang w:val="en-GB"/>
        </w:rPr>
      </w:pPr>
      <w:r>
        <w:rPr>
          <w:sz w:val="20"/>
          <w:szCs w:val="20"/>
          <w:lang w:val="en-GB"/>
        </w:rPr>
        <w:t xml:space="preserve">In the following, we will first discuss the requirements and potentials of the three </w:t>
      </w:r>
      <w:r w:rsidR="00FA3491">
        <w:rPr>
          <w:sz w:val="20"/>
          <w:szCs w:val="20"/>
          <w:lang w:val="en-GB"/>
        </w:rPr>
        <w:t xml:space="preserve">types of </w:t>
      </w:r>
      <w:r>
        <w:rPr>
          <w:sz w:val="20"/>
          <w:szCs w:val="20"/>
          <w:lang w:val="en-GB"/>
        </w:rPr>
        <w:t>transmission</w:t>
      </w:r>
      <w:r w:rsidR="00FA3491">
        <w:rPr>
          <w:sz w:val="20"/>
          <w:szCs w:val="20"/>
          <w:lang w:val="en-GB"/>
        </w:rPr>
        <w:t>s</w:t>
      </w:r>
      <w:r>
        <w:rPr>
          <w:sz w:val="20"/>
          <w:szCs w:val="20"/>
          <w:lang w:val="en-GB"/>
        </w:rPr>
        <w:t xml:space="preserve"> </w:t>
      </w:r>
      <w:r w:rsidR="00FA3491">
        <w:rPr>
          <w:sz w:val="20"/>
          <w:szCs w:val="20"/>
          <w:lang w:val="en-GB"/>
        </w:rPr>
        <w:t xml:space="preserve">and their implications on transmit diversity schemes </w:t>
      </w:r>
      <w:r>
        <w:rPr>
          <w:sz w:val="20"/>
          <w:szCs w:val="20"/>
          <w:lang w:val="en-GB"/>
        </w:rPr>
        <w:t xml:space="preserve">in Section </w:t>
      </w:r>
      <w:r w:rsidR="00184CD0">
        <w:rPr>
          <w:sz w:val="20"/>
          <w:szCs w:val="20"/>
          <w:lang w:val="en-GB"/>
        </w:rPr>
        <w:fldChar w:fldCharType="begin"/>
      </w:r>
      <w:r w:rsidR="00184CD0">
        <w:rPr>
          <w:sz w:val="20"/>
          <w:szCs w:val="20"/>
          <w:lang w:val="en-GB"/>
        </w:rPr>
        <w:instrText xml:space="preserve"> REF _Ref477772116 \r \h </w:instrText>
      </w:r>
      <w:r w:rsidR="00184CD0">
        <w:rPr>
          <w:sz w:val="20"/>
          <w:szCs w:val="20"/>
          <w:lang w:val="en-GB"/>
        </w:rPr>
      </w:r>
      <w:r w:rsidR="00184CD0">
        <w:rPr>
          <w:sz w:val="20"/>
          <w:szCs w:val="20"/>
          <w:lang w:val="en-GB"/>
        </w:rPr>
        <w:fldChar w:fldCharType="separate"/>
      </w:r>
      <w:r w:rsidR="00184CD0">
        <w:rPr>
          <w:sz w:val="20"/>
          <w:szCs w:val="20"/>
          <w:lang w:val="en-GB"/>
        </w:rPr>
        <w:t>2.1</w:t>
      </w:r>
      <w:r w:rsidR="00184CD0">
        <w:rPr>
          <w:sz w:val="20"/>
          <w:szCs w:val="20"/>
          <w:lang w:val="en-GB"/>
        </w:rPr>
        <w:fldChar w:fldCharType="end"/>
      </w:r>
      <w:r>
        <w:rPr>
          <w:sz w:val="20"/>
          <w:szCs w:val="20"/>
          <w:lang w:val="en-GB"/>
        </w:rPr>
        <w:t xml:space="preserve">. Then, we will describe the potential diversity schemes for SA transmission and data payload transmission in Section </w:t>
      </w:r>
      <w:r w:rsidR="00184CD0">
        <w:rPr>
          <w:sz w:val="20"/>
          <w:szCs w:val="20"/>
          <w:lang w:val="en-GB"/>
        </w:rPr>
        <w:fldChar w:fldCharType="begin"/>
      </w:r>
      <w:r w:rsidR="00184CD0">
        <w:rPr>
          <w:sz w:val="20"/>
          <w:szCs w:val="20"/>
          <w:lang w:val="en-GB"/>
        </w:rPr>
        <w:instrText xml:space="preserve"> REF _Ref477772151 \r \h </w:instrText>
      </w:r>
      <w:r w:rsidR="00184CD0">
        <w:rPr>
          <w:sz w:val="20"/>
          <w:szCs w:val="20"/>
          <w:lang w:val="en-GB"/>
        </w:rPr>
      </w:r>
      <w:r w:rsidR="00184CD0">
        <w:rPr>
          <w:sz w:val="20"/>
          <w:szCs w:val="20"/>
          <w:lang w:val="en-GB"/>
        </w:rPr>
        <w:fldChar w:fldCharType="separate"/>
      </w:r>
      <w:r w:rsidR="00184CD0">
        <w:rPr>
          <w:sz w:val="20"/>
          <w:szCs w:val="20"/>
          <w:lang w:val="en-GB"/>
        </w:rPr>
        <w:t>2.2</w:t>
      </w:r>
      <w:r w:rsidR="00184CD0">
        <w:rPr>
          <w:sz w:val="20"/>
          <w:szCs w:val="20"/>
          <w:lang w:val="en-GB"/>
        </w:rPr>
        <w:fldChar w:fldCharType="end"/>
      </w:r>
      <w:r>
        <w:rPr>
          <w:sz w:val="20"/>
          <w:szCs w:val="20"/>
          <w:lang w:val="en-GB"/>
        </w:rPr>
        <w:t xml:space="preserve"> and Section </w:t>
      </w:r>
      <w:r w:rsidR="00184CD0">
        <w:rPr>
          <w:sz w:val="20"/>
          <w:szCs w:val="20"/>
          <w:lang w:val="en-GB"/>
        </w:rPr>
        <w:fldChar w:fldCharType="begin"/>
      </w:r>
      <w:r w:rsidR="00184CD0">
        <w:rPr>
          <w:sz w:val="20"/>
          <w:szCs w:val="20"/>
          <w:lang w:val="en-GB"/>
        </w:rPr>
        <w:instrText xml:space="preserve"> REF _Ref477772168 \r \h </w:instrText>
      </w:r>
      <w:r w:rsidR="00184CD0">
        <w:rPr>
          <w:sz w:val="20"/>
          <w:szCs w:val="20"/>
          <w:lang w:val="en-GB"/>
        </w:rPr>
      </w:r>
      <w:r w:rsidR="00184CD0">
        <w:rPr>
          <w:sz w:val="20"/>
          <w:szCs w:val="20"/>
          <w:lang w:val="en-GB"/>
        </w:rPr>
        <w:fldChar w:fldCharType="separate"/>
      </w:r>
      <w:r w:rsidR="00184CD0">
        <w:rPr>
          <w:sz w:val="20"/>
          <w:szCs w:val="20"/>
          <w:lang w:val="en-GB"/>
        </w:rPr>
        <w:t>2.3</w:t>
      </w:r>
      <w:r w:rsidR="00184CD0">
        <w:rPr>
          <w:sz w:val="20"/>
          <w:szCs w:val="20"/>
          <w:lang w:val="en-GB"/>
        </w:rPr>
        <w:fldChar w:fldCharType="end"/>
      </w:r>
      <w:r w:rsidR="00184CD0">
        <w:rPr>
          <w:sz w:val="20"/>
          <w:szCs w:val="20"/>
          <w:lang w:val="en-GB"/>
        </w:rPr>
        <w:t xml:space="preserve"> </w:t>
      </w:r>
      <w:r>
        <w:rPr>
          <w:sz w:val="20"/>
          <w:szCs w:val="20"/>
          <w:lang w:val="en-GB"/>
        </w:rPr>
        <w:t xml:space="preserve">respectively. Moreover, we will discuss data DMRS transmission in Section </w:t>
      </w:r>
      <w:r w:rsidR="00C97F28">
        <w:rPr>
          <w:sz w:val="20"/>
          <w:szCs w:val="20"/>
          <w:lang w:val="en-GB"/>
        </w:rPr>
        <w:fldChar w:fldCharType="begin"/>
      </w:r>
      <w:r w:rsidR="00C97F28">
        <w:rPr>
          <w:sz w:val="20"/>
          <w:szCs w:val="20"/>
          <w:lang w:val="en-GB"/>
        </w:rPr>
        <w:instrText xml:space="preserve"> REF _Ref477772228 \r \h </w:instrText>
      </w:r>
      <w:r w:rsidR="00C97F28">
        <w:rPr>
          <w:sz w:val="20"/>
          <w:szCs w:val="20"/>
          <w:lang w:val="en-GB"/>
        </w:rPr>
      </w:r>
      <w:r w:rsidR="00C97F28">
        <w:rPr>
          <w:sz w:val="20"/>
          <w:szCs w:val="20"/>
          <w:lang w:val="en-GB"/>
        </w:rPr>
        <w:fldChar w:fldCharType="separate"/>
      </w:r>
      <w:r w:rsidR="00C97F28">
        <w:rPr>
          <w:sz w:val="20"/>
          <w:szCs w:val="20"/>
          <w:lang w:val="en-GB"/>
        </w:rPr>
        <w:t>2.4</w:t>
      </w:r>
      <w:r w:rsidR="00C97F28">
        <w:rPr>
          <w:sz w:val="20"/>
          <w:szCs w:val="20"/>
          <w:lang w:val="en-GB"/>
        </w:rPr>
        <w:fldChar w:fldCharType="end"/>
      </w:r>
      <w:r>
        <w:rPr>
          <w:sz w:val="20"/>
          <w:szCs w:val="20"/>
          <w:lang w:val="en-GB"/>
        </w:rPr>
        <w:t>.</w:t>
      </w:r>
    </w:p>
    <w:p w14:paraId="4D315CCA" w14:textId="031D1233" w:rsidR="005C4E7B" w:rsidRPr="00FA3491" w:rsidRDefault="00FA3491" w:rsidP="001928F7">
      <w:pPr>
        <w:pStyle w:val="Heading2"/>
        <w:rPr>
          <w:sz w:val="28"/>
          <w:szCs w:val="28"/>
        </w:rPr>
      </w:pPr>
      <w:bookmarkStart w:id="5" w:name="_Ref477772116"/>
      <w:r w:rsidRPr="00FA3491">
        <w:rPr>
          <w:sz w:val="28"/>
          <w:szCs w:val="28"/>
        </w:rPr>
        <w:t>T</w:t>
      </w:r>
      <w:r w:rsidR="005C4E7B" w:rsidRPr="00FA3491">
        <w:rPr>
          <w:sz w:val="28"/>
          <w:szCs w:val="28"/>
        </w:rPr>
        <w:t xml:space="preserve">hree </w:t>
      </w:r>
      <w:r w:rsidRPr="00FA3491">
        <w:rPr>
          <w:sz w:val="28"/>
          <w:szCs w:val="28"/>
        </w:rPr>
        <w:t xml:space="preserve">types of </w:t>
      </w:r>
      <w:r w:rsidR="005C4E7B" w:rsidRPr="00FA3491">
        <w:rPr>
          <w:sz w:val="28"/>
          <w:szCs w:val="28"/>
        </w:rPr>
        <w:t>transmission</w:t>
      </w:r>
      <w:r>
        <w:rPr>
          <w:sz w:val="28"/>
          <w:szCs w:val="28"/>
        </w:rPr>
        <w:t>s</w:t>
      </w:r>
      <w:r w:rsidR="005C4E7B" w:rsidRPr="00FA3491">
        <w:rPr>
          <w:sz w:val="28"/>
          <w:szCs w:val="28"/>
        </w:rPr>
        <w:t xml:space="preserve"> </w:t>
      </w:r>
      <w:bookmarkEnd w:id="5"/>
      <w:r>
        <w:rPr>
          <w:sz w:val="28"/>
          <w:szCs w:val="28"/>
        </w:rPr>
        <w:t>and implications on transmit diversity schemes</w:t>
      </w:r>
    </w:p>
    <w:p w14:paraId="4139891B" w14:textId="10C70CF2" w:rsidR="00391089" w:rsidRPr="00391089" w:rsidRDefault="00863308" w:rsidP="00391089">
      <w:pPr>
        <w:pStyle w:val="BodyText"/>
        <w:jc w:val="both"/>
        <w:rPr>
          <w:sz w:val="20"/>
          <w:szCs w:val="20"/>
          <w:lang w:val="en-GB"/>
        </w:rPr>
      </w:pPr>
      <w:r>
        <w:rPr>
          <w:sz w:val="20"/>
          <w:szCs w:val="20"/>
          <w:lang w:val="en-GB"/>
        </w:rPr>
        <w:t>For Rel-15 UEs to achieve both multi-antenna diversity and backward compatibility,</w:t>
      </w:r>
      <w:r w:rsidR="00391089" w:rsidRPr="00391089">
        <w:rPr>
          <w:sz w:val="20"/>
          <w:szCs w:val="20"/>
          <w:lang w:val="en-GB"/>
        </w:rPr>
        <w:t xml:space="preserve"> the three </w:t>
      </w:r>
      <w:r w:rsidR="00D162DD">
        <w:rPr>
          <w:sz w:val="20"/>
          <w:szCs w:val="20"/>
          <w:lang w:val="en-GB"/>
        </w:rPr>
        <w:t>types</w:t>
      </w:r>
      <w:r w:rsidR="00D162DD" w:rsidRPr="00391089">
        <w:rPr>
          <w:sz w:val="20"/>
          <w:szCs w:val="20"/>
          <w:lang w:val="en-GB"/>
        </w:rPr>
        <w:t xml:space="preserve"> </w:t>
      </w:r>
      <w:r w:rsidR="00391089" w:rsidRPr="00391089">
        <w:rPr>
          <w:sz w:val="20"/>
          <w:szCs w:val="20"/>
          <w:lang w:val="en-GB"/>
        </w:rPr>
        <w:t>of transmissions</w:t>
      </w:r>
      <w:r w:rsidR="00391089">
        <w:rPr>
          <w:sz w:val="20"/>
          <w:szCs w:val="20"/>
          <w:lang w:val="en-GB"/>
        </w:rPr>
        <w:t>, i.e., SA transmission (including both DMRS and payload), data payload transmission, and data DMRS transmission,</w:t>
      </w:r>
      <w:r w:rsidR="00391089" w:rsidRPr="00391089">
        <w:rPr>
          <w:sz w:val="20"/>
          <w:szCs w:val="20"/>
          <w:lang w:val="en-GB"/>
        </w:rPr>
        <w:t xml:space="preserve"> </w:t>
      </w:r>
      <w:r>
        <w:rPr>
          <w:sz w:val="20"/>
          <w:szCs w:val="20"/>
          <w:lang w:val="en-GB"/>
        </w:rPr>
        <w:t xml:space="preserve">should </w:t>
      </w:r>
      <w:r w:rsidR="00391089" w:rsidRPr="00391089">
        <w:rPr>
          <w:sz w:val="20"/>
          <w:szCs w:val="20"/>
          <w:lang w:val="en-GB"/>
        </w:rPr>
        <w:t xml:space="preserve">have different requirements and </w:t>
      </w:r>
      <w:r>
        <w:rPr>
          <w:sz w:val="20"/>
          <w:szCs w:val="20"/>
          <w:lang w:val="en-GB"/>
        </w:rPr>
        <w:t>potential</w:t>
      </w:r>
      <w:r w:rsidR="00F04CF6">
        <w:rPr>
          <w:sz w:val="20"/>
          <w:szCs w:val="20"/>
          <w:lang w:val="en-GB"/>
        </w:rPr>
        <w:t>s</w:t>
      </w:r>
      <w:r w:rsidR="00391089" w:rsidRPr="00391089">
        <w:rPr>
          <w:sz w:val="20"/>
          <w:szCs w:val="20"/>
          <w:lang w:val="en-GB"/>
        </w:rPr>
        <w:t xml:space="preserve">. </w:t>
      </w:r>
    </w:p>
    <w:p w14:paraId="574D96B7" w14:textId="77A46DD7" w:rsidR="00391089" w:rsidRPr="00391089" w:rsidRDefault="00391089" w:rsidP="00863308">
      <w:pPr>
        <w:pStyle w:val="BodyText"/>
        <w:keepLines/>
        <w:numPr>
          <w:ilvl w:val="0"/>
          <w:numId w:val="36"/>
        </w:numPr>
        <w:tabs>
          <w:tab w:val="left" w:pos="2552"/>
          <w:tab w:val="left" w:pos="3856"/>
          <w:tab w:val="left" w:pos="5216"/>
          <w:tab w:val="left" w:pos="6464"/>
          <w:tab w:val="left" w:pos="7768"/>
          <w:tab w:val="left" w:pos="9072"/>
          <w:tab w:val="left" w:pos="9639"/>
        </w:tabs>
        <w:spacing w:before="240"/>
        <w:jc w:val="both"/>
        <w:rPr>
          <w:sz w:val="20"/>
          <w:szCs w:val="20"/>
          <w:lang w:val="en-GB"/>
        </w:rPr>
      </w:pPr>
      <w:r w:rsidRPr="00391089">
        <w:rPr>
          <w:sz w:val="20"/>
          <w:szCs w:val="20"/>
          <w:lang w:val="en-GB"/>
        </w:rPr>
        <w:t xml:space="preserve">For SA transmission, it needs to be decodable by a Rel-14 UE receiver, which means that the multi-antenna processing of SA should be transparent to </w:t>
      </w:r>
      <w:r w:rsidR="00F04CF6">
        <w:rPr>
          <w:sz w:val="20"/>
          <w:szCs w:val="20"/>
          <w:lang w:val="en-GB"/>
        </w:rPr>
        <w:t>a</w:t>
      </w:r>
      <w:r w:rsidRPr="00391089">
        <w:rPr>
          <w:sz w:val="20"/>
          <w:szCs w:val="20"/>
          <w:lang w:val="en-GB"/>
        </w:rPr>
        <w:t xml:space="preserve"> receiver. </w:t>
      </w:r>
      <w:r w:rsidR="00D9113B">
        <w:rPr>
          <w:sz w:val="20"/>
          <w:szCs w:val="20"/>
          <w:lang w:val="en-GB"/>
        </w:rPr>
        <w:t xml:space="preserve">By transparent schemes, </w:t>
      </w:r>
      <w:r w:rsidR="00D9113B">
        <w:rPr>
          <w:sz w:val="20"/>
          <w:szCs w:val="20"/>
          <w:lang w:val="en-GB" w:eastAsia="zh-CN"/>
        </w:rPr>
        <w:t>the receiver doesn’t need to know whether or which multi-antenna scheme is used at the transmitter.</w:t>
      </w:r>
    </w:p>
    <w:p w14:paraId="605F5DA4" w14:textId="14F07DE6" w:rsidR="00863308" w:rsidRDefault="00863308" w:rsidP="00863308">
      <w:pPr>
        <w:pStyle w:val="BodyText"/>
        <w:keepLines/>
        <w:numPr>
          <w:ilvl w:val="0"/>
          <w:numId w:val="36"/>
        </w:numPr>
        <w:tabs>
          <w:tab w:val="left" w:pos="2552"/>
          <w:tab w:val="left" w:pos="3856"/>
          <w:tab w:val="left" w:pos="5216"/>
          <w:tab w:val="left" w:pos="6464"/>
          <w:tab w:val="left" w:pos="7768"/>
          <w:tab w:val="left" w:pos="9072"/>
          <w:tab w:val="left" w:pos="9639"/>
        </w:tabs>
        <w:spacing w:before="240"/>
        <w:jc w:val="both"/>
        <w:rPr>
          <w:sz w:val="20"/>
          <w:szCs w:val="20"/>
          <w:lang w:val="en-GB"/>
        </w:rPr>
      </w:pPr>
      <w:r w:rsidRPr="00863308">
        <w:rPr>
          <w:sz w:val="20"/>
          <w:szCs w:val="20"/>
          <w:lang w:val="en-GB"/>
        </w:rPr>
        <w:t xml:space="preserve">The data payload does not need to be decodable by </w:t>
      </w:r>
      <w:r>
        <w:rPr>
          <w:sz w:val="20"/>
          <w:szCs w:val="20"/>
          <w:lang w:val="en-GB"/>
        </w:rPr>
        <w:t>a Rel-14 receiver</w:t>
      </w:r>
      <w:r w:rsidRPr="00863308">
        <w:rPr>
          <w:sz w:val="20"/>
          <w:szCs w:val="20"/>
          <w:lang w:val="en-GB"/>
        </w:rPr>
        <w:t>, and thus backward compatibility is not required for Rel-15 UEs. Therefore, more robust</w:t>
      </w:r>
      <w:r>
        <w:rPr>
          <w:sz w:val="20"/>
          <w:szCs w:val="20"/>
          <w:lang w:val="en-GB"/>
        </w:rPr>
        <w:t>/sophisticated</w:t>
      </w:r>
      <w:r w:rsidRPr="00863308">
        <w:rPr>
          <w:sz w:val="20"/>
          <w:szCs w:val="20"/>
          <w:lang w:val="en-GB"/>
        </w:rPr>
        <w:t xml:space="preserve"> diversity schemes can be used to improve reliability</w:t>
      </w:r>
      <w:r w:rsidR="00F04CF6">
        <w:rPr>
          <w:sz w:val="20"/>
          <w:szCs w:val="20"/>
          <w:lang w:val="en-GB"/>
        </w:rPr>
        <w:t>.</w:t>
      </w:r>
    </w:p>
    <w:p w14:paraId="569BD660" w14:textId="0C7F25D7" w:rsidR="00391089" w:rsidRPr="00391089" w:rsidRDefault="00391089" w:rsidP="00863308">
      <w:pPr>
        <w:pStyle w:val="BodyText"/>
        <w:keepLines/>
        <w:numPr>
          <w:ilvl w:val="0"/>
          <w:numId w:val="36"/>
        </w:numPr>
        <w:tabs>
          <w:tab w:val="left" w:pos="2552"/>
          <w:tab w:val="left" w:pos="3856"/>
          <w:tab w:val="left" w:pos="5216"/>
          <w:tab w:val="left" w:pos="6464"/>
          <w:tab w:val="left" w:pos="7768"/>
          <w:tab w:val="left" w:pos="9072"/>
          <w:tab w:val="left" w:pos="9639"/>
        </w:tabs>
        <w:spacing w:before="240"/>
        <w:jc w:val="both"/>
        <w:rPr>
          <w:sz w:val="20"/>
          <w:szCs w:val="20"/>
          <w:lang w:val="en-GB"/>
        </w:rPr>
      </w:pPr>
      <w:r w:rsidRPr="00391089">
        <w:rPr>
          <w:sz w:val="20"/>
          <w:szCs w:val="20"/>
          <w:lang w:val="en-GB"/>
        </w:rPr>
        <w:t xml:space="preserve">The data </w:t>
      </w:r>
      <w:r w:rsidR="00863308">
        <w:rPr>
          <w:sz w:val="20"/>
          <w:szCs w:val="20"/>
          <w:lang w:val="en-GB"/>
        </w:rPr>
        <w:t>DM</w:t>
      </w:r>
      <w:r w:rsidRPr="00391089">
        <w:rPr>
          <w:sz w:val="20"/>
          <w:szCs w:val="20"/>
          <w:lang w:val="en-GB"/>
        </w:rPr>
        <w:t xml:space="preserve">RS transmission should be usable by a Rel-14 receiver to measure PSSCH-RSRP (according to the Rel-14 procedures) as well as by a Rel-15 receiver to do channel estimation for decoding the corresponding data payload. </w:t>
      </w:r>
    </w:p>
    <w:p w14:paraId="1FFB12FA" w14:textId="7C198980" w:rsidR="00F66013" w:rsidRPr="00F04CF6" w:rsidRDefault="00F04CF6" w:rsidP="00E22640">
      <w:pPr>
        <w:pStyle w:val="BodyText"/>
        <w:spacing w:before="240" w:after="240"/>
        <w:jc w:val="both"/>
        <w:rPr>
          <w:sz w:val="20"/>
          <w:szCs w:val="20"/>
          <w:lang w:val="en-GB"/>
        </w:rPr>
      </w:pPr>
      <w:r w:rsidRPr="00F04CF6">
        <w:rPr>
          <w:sz w:val="20"/>
          <w:szCs w:val="20"/>
          <w:lang w:val="en-GB"/>
        </w:rPr>
        <w:t xml:space="preserve">Therefore, </w:t>
      </w:r>
      <w:r>
        <w:rPr>
          <w:sz w:val="20"/>
          <w:szCs w:val="20"/>
          <w:lang w:val="en-GB"/>
        </w:rPr>
        <w:t>different multi-antenna transmission schemes should be applied to SA transmission, data payload transmission, and data DMRS transmission.</w:t>
      </w:r>
    </w:p>
    <w:p w14:paraId="312B7576" w14:textId="3AC3B4F9" w:rsidR="00746558" w:rsidRPr="003810E1" w:rsidRDefault="00746558" w:rsidP="00746558">
      <w:pPr>
        <w:pStyle w:val="BodyText"/>
        <w:spacing w:after="240"/>
        <w:jc w:val="both"/>
        <w:rPr>
          <w:i/>
        </w:rPr>
      </w:pPr>
      <w:r w:rsidRPr="003810E1">
        <w:rPr>
          <w:b/>
          <w:i/>
          <w:sz w:val="20"/>
          <w:szCs w:val="20"/>
        </w:rPr>
        <w:t>Observation</w:t>
      </w:r>
      <w:r w:rsidR="00954578">
        <w:rPr>
          <w:b/>
          <w:i/>
          <w:sz w:val="20"/>
          <w:szCs w:val="20"/>
        </w:rPr>
        <w:t xml:space="preserve"> 1</w:t>
      </w:r>
      <w:r w:rsidRPr="003810E1">
        <w:rPr>
          <w:b/>
          <w:i/>
          <w:sz w:val="20"/>
          <w:szCs w:val="20"/>
        </w:rPr>
        <w:t>:</w:t>
      </w:r>
    </w:p>
    <w:p w14:paraId="6B45F1BA" w14:textId="3F486107" w:rsidR="00746558" w:rsidRDefault="00F04CF6" w:rsidP="00E22640">
      <w:pPr>
        <w:pStyle w:val="BodyText"/>
        <w:numPr>
          <w:ilvl w:val="0"/>
          <w:numId w:val="17"/>
        </w:numPr>
        <w:spacing w:before="240" w:after="240"/>
        <w:jc w:val="both"/>
        <w:rPr>
          <w:b/>
          <w:i/>
          <w:sz w:val="20"/>
          <w:szCs w:val="20"/>
        </w:rPr>
      </w:pPr>
      <w:r>
        <w:rPr>
          <w:b/>
          <w:i/>
          <w:sz w:val="20"/>
          <w:szCs w:val="20"/>
        </w:rPr>
        <w:t xml:space="preserve">For Rel-15 UEs, the three </w:t>
      </w:r>
      <w:r w:rsidR="00A50BE2">
        <w:rPr>
          <w:b/>
          <w:i/>
          <w:sz w:val="20"/>
          <w:szCs w:val="20"/>
        </w:rPr>
        <w:t xml:space="preserve">types </w:t>
      </w:r>
      <w:r>
        <w:rPr>
          <w:b/>
          <w:i/>
          <w:sz w:val="20"/>
          <w:szCs w:val="20"/>
        </w:rPr>
        <w:t>of transmissions, i.e.</w:t>
      </w:r>
      <w:r w:rsidRPr="00F04CF6">
        <w:rPr>
          <w:b/>
          <w:i/>
          <w:sz w:val="20"/>
          <w:szCs w:val="20"/>
        </w:rPr>
        <w:t xml:space="preserve"> SA transmission (including both DMRS and payload), data payload transmission, and data DMRS transmission, have different requirements and potential</w:t>
      </w:r>
      <w:r>
        <w:rPr>
          <w:b/>
          <w:i/>
          <w:sz w:val="20"/>
          <w:szCs w:val="20"/>
        </w:rPr>
        <w:t>s</w:t>
      </w:r>
      <w:r w:rsidRPr="00F04CF6">
        <w:rPr>
          <w:b/>
          <w:i/>
          <w:sz w:val="20"/>
          <w:szCs w:val="20"/>
        </w:rPr>
        <w:t>.</w:t>
      </w:r>
    </w:p>
    <w:p w14:paraId="14AAEDDB" w14:textId="6AC86B5E" w:rsidR="00F770F9" w:rsidRDefault="00F04CF6" w:rsidP="00F770F9">
      <w:pPr>
        <w:pStyle w:val="BodyText"/>
        <w:numPr>
          <w:ilvl w:val="1"/>
          <w:numId w:val="17"/>
        </w:numPr>
        <w:spacing w:before="240" w:after="240"/>
        <w:jc w:val="both"/>
        <w:rPr>
          <w:b/>
          <w:i/>
          <w:sz w:val="20"/>
          <w:szCs w:val="20"/>
        </w:rPr>
      </w:pPr>
      <w:r w:rsidRPr="00F04CF6">
        <w:rPr>
          <w:b/>
          <w:i/>
          <w:sz w:val="20"/>
          <w:szCs w:val="20"/>
        </w:rPr>
        <w:t>SA transmission needs to be decodable by a</w:t>
      </w:r>
      <w:r>
        <w:rPr>
          <w:b/>
          <w:i/>
          <w:sz w:val="20"/>
          <w:szCs w:val="20"/>
        </w:rPr>
        <w:t xml:space="preserve"> Rel-14 receiver, and thus the multi-antenna processing of SA should be transparent to a receiver.</w:t>
      </w:r>
    </w:p>
    <w:p w14:paraId="25CBDD4D" w14:textId="00520CA9" w:rsidR="00F04CF6" w:rsidRDefault="00F04CF6" w:rsidP="00F770F9">
      <w:pPr>
        <w:pStyle w:val="BodyText"/>
        <w:numPr>
          <w:ilvl w:val="1"/>
          <w:numId w:val="17"/>
        </w:numPr>
        <w:spacing w:before="240" w:after="240"/>
        <w:jc w:val="both"/>
        <w:rPr>
          <w:b/>
          <w:i/>
          <w:sz w:val="20"/>
          <w:szCs w:val="20"/>
        </w:rPr>
      </w:pPr>
      <w:r>
        <w:rPr>
          <w:b/>
          <w:i/>
          <w:sz w:val="20"/>
          <w:szCs w:val="20"/>
        </w:rPr>
        <w:t>Data payload transmission does not need to be decodable by a Rel-14 receiver, and thus more sophisticated diversity schemes can be exploited to improve reliability.</w:t>
      </w:r>
    </w:p>
    <w:p w14:paraId="66BC58C1" w14:textId="630E123D" w:rsidR="00F04CF6" w:rsidRPr="00F04CF6" w:rsidRDefault="00F04CF6" w:rsidP="00F770F9">
      <w:pPr>
        <w:pStyle w:val="BodyText"/>
        <w:numPr>
          <w:ilvl w:val="1"/>
          <w:numId w:val="17"/>
        </w:numPr>
        <w:spacing w:before="240" w:after="240"/>
        <w:jc w:val="both"/>
        <w:rPr>
          <w:b/>
          <w:i/>
          <w:sz w:val="20"/>
          <w:szCs w:val="20"/>
        </w:rPr>
      </w:pPr>
      <w:r>
        <w:rPr>
          <w:b/>
          <w:i/>
          <w:sz w:val="20"/>
          <w:szCs w:val="20"/>
        </w:rPr>
        <w:t>Data DMRS transmission should be usable by a Rel-14 receiver to measure PSSCH-RSRP and by a Rel-15 receiver to estimate channel for decoding the associated data payload.</w:t>
      </w:r>
    </w:p>
    <w:p w14:paraId="1D2B9A92" w14:textId="02579A4C" w:rsidR="00A30D83" w:rsidRPr="003810E1" w:rsidRDefault="00A30D83" w:rsidP="003810E1">
      <w:pPr>
        <w:pStyle w:val="BodyText"/>
        <w:spacing w:after="240"/>
        <w:jc w:val="both"/>
        <w:rPr>
          <w:b/>
          <w:i/>
          <w:sz w:val="20"/>
          <w:szCs w:val="20"/>
        </w:rPr>
      </w:pPr>
      <w:r w:rsidRPr="003810E1">
        <w:rPr>
          <w:b/>
          <w:i/>
          <w:sz w:val="20"/>
          <w:szCs w:val="20"/>
        </w:rPr>
        <w:t>Proposal</w:t>
      </w:r>
      <w:r w:rsidR="0038188D">
        <w:rPr>
          <w:b/>
          <w:i/>
          <w:sz w:val="20"/>
          <w:szCs w:val="20"/>
        </w:rPr>
        <w:t xml:space="preserve"> </w:t>
      </w:r>
      <w:r w:rsidR="00495F29">
        <w:rPr>
          <w:b/>
          <w:i/>
          <w:sz w:val="20"/>
          <w:szCs w:val="20"/>
        </w:rPr>
        <w:t>2</w:t>
      </w:r>
      <w:r w:rsidRPr="003810E1">
        <w:rPr>
          <w:b/>
          <w:i/>
          <w:sz w:val="20"/>
          <w:szCs w:val="20"/>
        </w:rPr>
        <w:t xml:space="preserve">: </w:t>
      </w:r>
    </w:p>
    <w:p w14:paraId="44E713B0" w14:textId="56BF1D76" w:rsidR="00FF7099" w:rsidRDefault="00C97A37" w:rsidP="00FF7099">
      <w:pPr>
        <w:pStyle w:val="BodyText"/>
        <w:numPr>
          <w:ilvl w:val="0"/>
          <w:numId w:val="17"/>
        </w:numPr>
        <w:spacing w:before="240" w:after="240"/>
        <w:jc w:val="both"/>
        <w:rPr>
          <w:b/>
          <w:i/>
          <w:sz w:val="20"/>
          <w:szCs w:val="20"/>
        </w:rPr>
      </w:pPr>
      <w:r>
        <w:rPr>
          <w:b/>
          <w:i/>
          <w:sz w:val="20"/>
          <w:szCs w:val="20"/>
        </w:rPr>
        <w:t>In order to both exploit transmit diversity and maintain backward compatibility, d</w:t>
      </w:r>
      <w:r w:rsidR="00F04CF6">
        <w:rPr>
          <w:b/>
          <w:i/>
          <w:sz w:val="20"/>
          <w:szCs w:val="20"/>
        </w:rPr>
        <w:t xml:space="preserve">ifferent multi-antenna transmission schemes </w:t>
      </w:r>
      <w:r w:rsidR="003163D0">
        <w:rPr>
          <w:b/>
          <w:i/>
          <w:sz w:val="20"/>
          <w:szCs w:val="20"/>
        </w:rPr>
        <w:t xml:space="preserve">can </w:t>
      </w:r>
      <w:r w:rsidR="00F04CF6">
        <w:rPr>
          <w:b/>
          <w:i/>
          <w:sz w:val="20"/>
          <w:szCs w:val="20"/>
        </w:rPr>
        <w:t>be applied to SA transmission, data payload transmission, and data DMRS transmission.</w:t>
      </w:r>
    </w:p>
    <w:p w14:paraId="776EB1CC" w14:textId="6CA7CAB4" w:rsidR="00FF7099" w:rsidRDefault="00FF7099" w:rsidP="00FF7099">
      <w:pPr>
        <w:pStyle w:val="BodyText"/>
        <w:spacing w:before="240" w:after="240"/>
        <w:jc w:val="both"/>
        <w:rPr>
          <w:b/>
          <w:i/>
          <w:sz w:val="20"/>
          <w:szCs w:val="20"/>
        </w:rPr>
      </w:pPr>
    </w:p>
    <w:p w14:paraId="6100E81F" w14:textId="47E18154" w:rsidR="00270C6D" w:rsidRPr="005C4E7B" w:rsidRDefault="00270C6D" w:rsidP="00270C6D">
      <w:pPr>
        <w:pStyle w:val="Heading2"/>
        <w:rPr>
          <w:sz w:val="28"/>
          <w:szCs w:val="28"/>
        </w:rPr>
      </w:pPr>
      <w:bookmarkStart w:id="6" w:name="_Ref477772151"/>
      <w:r>
        <w:rPr>
          <w:sz w:val="28"/>
          <w:szCs w:val="28"/>
        </w:rPr>
        <w:lastRenderedPageBreak/>
        <w:t>Multi-antenna diversity schemes for SA transmission</w:t>
      </w:r>
      <w:bookmarkEnd w:id="6"/>
    </w:p>
    <w:p w14:paraId="723F9106" w14:textId="77DF23F5" w:rsidR="003F289D" w:rsidRDefault="003F289D" w:rsidP="00FF7099">
      <w:pPr>
        <w:pStyle w:val="BodyText"/>
        <w:spacing w:before="240" w:after="240"/>
        <w:jc w:val="both"/>
        <w:rPr>
          <w:sz w:val="20"/>
          <w:szCs w:val="20"/>
          <w:lang w:val="en-GB"/>
        </w:rPr>
      </w:pPr>
      <w:r w:rsidRPr="003F289D">
        <w:rPr>
          <w:sz w:val="20"/>
          <w:szCs w:val="20"/>
          <w:lang w:val="en-GB"/>
        </w:rPr>
        <w:t xml:space="preserve">To </w:t>
      </w:r>
      <w:r>
        <w:rPr>
          <w:sz w:val="20"/>
          <w:szCs w:val="20"/>
          <w:lang w:val="en-GB"/>
        </w:rPr>
        <w:t xml:space="preserve">make SA transmission of Rel-15 UEs be decodable by Rel-14 receivers, </w:t>
      </w:r>
      <w:r w:rsidR="00B612F9">
        <w:rPr>
          <w:sz w:val="20"/>
          <w:szCs w:val="20"/>
          <w:lang w:val="en-GB"/>
        </w:rPr>
        <w:t>we should apply transparent multi-antenna schemes to SA transmission. Two good candidates are described as follows</w:t>
      </w:r>
      <w:r>
        <w:rPr>
          <w:sz w:val="20"/>
          <w:szCs w:val="20"/>
          <w:lang w:val="en-GB"/>
        </w:rPr>
        <w:t>.</w:t>
      </w:r>
      <w:r w:rsidR="00170F71">
        <w:rPr>
          <w:sz w:val="20"/>
          <w:szCs w:val="20"/>
          <w:lang w:val="en-GB"/>
        </w:rPr>
        <w:t xml:space="preserve"> </w:t>
      </w:r>
    </w:p>
    <w:p w14:paraId="488A3991" w14:textId="4525547A" w:rsidR="006D1C35" w:rsidRDefault="003F289D" w:rsidP="00FF7099">
      <w:pPr>
        <w:pStyle w:val="BodyText"/>
        <w:spacing w:before="240" w:after="240"/>
        <w:jc w:val="both"/>
        <w:rPr>
          <w:b/>
          <w:sz w:val="20"/>
          <w:szCs w:val="20"/>
          <w:lang w:val="en-GB"/>
        </w:rPr>
      </w:pPr>
      <w:r w:rsidRPr="003F289D">
        <w:rPr>
          <w:b/>
          <w:sz w:val="20"/>
          <w:szCs w:val="20"/>
          <w:lang w:val="en-GB"/>
        </w:rPr>
        <w:t xml:space="preserve">CDD with transparent DMRS </w:t>
      </w:r>
    </w:p>
    <w:p w14:paraId="23D4470D" w14:textId="576A0175" w:rsidR="00FB691C" w:rsidRDefault="004E1EAF" w:rsidP="004E1EAF">
      <w:pPr>
        <w:pStyle w:val="BodyText"/>
        <w:spacing w:before="240" w:after="240"/>
        <w:jc w:val="both"/>
        <w:rPr>
          <w:sz w:val="20"/>
          <w:szCs w:val="20"/>
          <w:lang w:val="en-GB"/>
        </w:rPr>
      </w:pPr>
      <w:r>
        <w:rPr>
          <w:sz w:val="20"/>
          <w:szCs w:val="20"/>
          <w:lang w:val="en-GB"/>
        </w:rPr>
        <w:t>CDD is a precoding technique in which transmit diversity is obtained by applying a cyclic delay to the transmitted signal. In the frequency domain, this corresponds to the application of a phase-rotation precoder</w:t>
      </w:r>
      <w:r w:rsidR="003F289D">
        <w:rPr>
          <w:sz w:val="20"/>
          <w:szCs w:val="20"/>
          <w:lang w:val="en-GB"/>
        </w:rPr>
        <w:t xml:space="preserve"> as shown in </w:t>
      </w:r>
      <w:r w:rsidR="00123520">
        <w:rPr>
          <w:sz w:val="20"/>
          <w:szCs w:val="20"/>
          <w:lang w:val="en-GB"/>
        </w:rPr>
        <w:fldChar w:fldCharType="begin"/>
      </w:r>
      <w:r w:rsidR="00123520">
        <w:rPr>
          <w:sz w:val="20"/>
          <w:szCs w:val="20"/>
          <w:lang w:val="en-GB"/>
        </w:rPr>
        <w:instrText xml:space="preserve"> REF _Ref477772686 \h  \* MERGEFORMAT </w:instrText>
      </w:r>
      <w:r w:rsidR="00123520">
        <w:rPr>
          <w:sz w:val="20"/>
          <w:szCs w:val="20"/>
          <w:lang w:val="en-GB"/>
        </w:rPr>
      </w:r>
      <w:r w:rsidR="00123520">
        <w:rPr>
          <w:sz w:val="20"/>
          <w:szCs w:val="20"/>
          <w:lang w:val="en-GB"/>
        </w:rPr>
        <w:fldChar w:fldCharType="separate"/>
      </w:r>
      <w:r w:rsidR="00123520" w:rsidRPr="00123520">
        <w:rPr>
          <w:sz w:val="20"/>
          <w:szCs w:val="20"/>
          <w:lang w:val="en-GB"/>
        </w:rPr>
        <w:t>Figure 2</w:t>
      </w:r>
      <w:r w:rsidR="00123520">
        <w:rPr>
          <w:sz w:val="20"/>
          <w:szCs w:val="20"/>
          <w:lang w:val="en-GB"/>
        </w:rPr>
        <w:fldChar w:fldCharType="end"/>
      </w:r>
      <w:r w:rsidR="003F289D">
        <w:rPr>
          <w:sz w:val="20"/>
          <w:szCs w:val="20"/>
          <w:lang w:val="en-GB"/>
        </w:rPr>
        <w:t xml:space="preserve">. </w:t>
      </w:r>
      <w:r w:rsidR="00FB691C">
        <w:rPr>
          <w:sz w:val="20"/>
          <w:szCs w:val="20"/>
          <w:lang w:val="en-GB"/>
        </w:rPr>
        <w:t xml:space="preserve">As we will discuss in Section </w:t>
      </w:r>
      <w:r w:rsidR="00FB691C">
        <w:rPr>
          <w:sz w:val="20"/>
          <w:szCs w:val="20"/>
          <w:lang w:val="en-GB"/>
        </w:rPr>
        <w:fldChar w:fldCharType="begin"/>
      </w:r>
      <w:r w:rsidR="00FB691C">
        <w:rPr>
          <w:sz w:val="20"/>
          <w:szCs w:val="20"/>
          <w:lang w:val="en-GB"/>
        </w:rPr>
        <w:instrText xml:space="preserve"> REF _Ref477953627 \r \h </w:instrText>
      </w:r>
      <w:r w:rsidR="00FB691C">
        <w:rPr>
          <w:sz w:val="20"/>
          <w:szCs w:val="20"/>
          <w:lang w:val="en-GB"/>
        </w:rPr>
      </w:r>
      <w:r w:rsidR="00FB691C">
        <w:rPr>
          <w:sz w:val="20"/>
          <w:szCs w:val="20"/>
          <w:lang w:val="en-GB"/>
        </w:rPr>
        <w:fldChar w:fldCharType="separate"/>
      </w:r>
      <w:r w:rsidR="00FB691C">
        <w:rPr>
          <w:sz w:val="20"/>
          <w:szCs w:val="20"/>
          <w:lang w:val="en-GB"/>
        </w:rPr>
        <w:t>2.3.1</w:t>
      </w:r>
      <w:r w:rsidR="00FB691C">
        <w:rPr>
          <w:sz w:val="20"/>
          <w:szCs w:val="20"/>
          <w:lang w:val="en-GB"/>
        </w:rPr>
        <w:fldChar w:fldCharType="end"/>
      </w:r>
      <w:r w:rsidR="00FB691C">
        <w:rPr>
          <w:sz w:val="20"/>
          <w:szCs w:val="20"/>
          <w:lang w:val="en-GB"/>
        </w:rPr>
        <w:t xml:space="preserve">, the frequency domain implementation is more flexible for our purpose here. </w:t>
      </w:r>
    </w:p>
    <w:p w14:paraId="29A2A52D" w14:textId="446212CA" w:rsidR="00863799" w:rsidRDefault="007B4EE5" w:rsidP="0089690F">
      <w:pPr>
        <w:pStyle w:val="BodyText"/>
        <w:spacing w:before="240" w:after="240"/>
        <w:jc w:val="both"/>
        <w:rPr>
          <w:sz w:val="20"/>
          <w:szCs w:val="20"/>
          <w:lang w:val="en-GB"/>
        </w:rPr>
      </w:pPr>
      <w:r w:rsidRPr="007B4EE5">
        <w:rPr>
          <w:sz w:val="20"/>
          <w:szCs w:val="20"/>
          <w:lang w:val="en-GB"/>
        </w:rPr>
        <w:t xml:space="preserve">The phase-rotation precoder </w:t>
      </w:r>
      <w:r w:rsidR="00FB691C">
        <w:rPr>
          <w:sz w:val="20"/>
          <w:szCs w:val="20"/>
          <w:lang w:val="en-GB"/>
        </w:rPr>
        <w:t>consists of multiplying the frequency-domain signal by a term</w:t>
      </w:r>
      <w:r w:rsidRPr="007B4EE5">
        <w:rPr>
          <w:sz w:val="20"/>
          <w:szCs w:val="20"/>
          <w:lang w:val="en-GB"/>
        </w:rPr>
        <w:t xml:space="preserve"> </w:t>
      </w:r>
      <m:oMath>
        <m:sSup>
          <m:sSupPr>
            <m:ctrlPr>
              <w:rPr>
                <w:rFonts w:ascii="Cambria Math" w:hAnsi="Cambria Math"/>
                <w:i/>
                <w:iCs/>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-j2πk</m:t>
            </m:r>
            <m:sSub>
              <m:sSubPr>
                <m:ctrlPr>
                  <w:rPr>
                    <w:rFonts w:ascii="Cambria Math" w:hAnsi="Cambria Math"/>
                    <w:i/>
                    <w:i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r>
              <w:rPr>
                <w:rFonts w:ascii="Cambria Math" w:hAnsi="Cambria Math"/>
                <w:sz w:val="20"/>
                <w:szCs w:val="20"/>
                <w:lang w:val="en-GB"/>
              </w:rPr>
              <m:t>/N</m:t>
            </m:r>
          </m:sup>
        </m:sSup>
      </m:oMath>
      <w:r w:rsidRPr="007B4EE5">
        <w:rPr>
          <w:sz w:val="20"/>
          <w:szCs w:val="20"/>
          <w:lang w:val="en-GB"/>
        </w:rPr>
        <w:t xml:space="preserve">, where </w:t>
      </w:r>
      <m:oMath>
        <m:r>
          <w:rPr>
            <w:rFonts w:ascii="Cambria Math" w:hAnsi="Cambria Math"/>
            <w:sz w:val="20"/>
            <w:szCs w:val="20"/>
            <w:lang w:val="en-GB"/>
          </w:rPr>
          <m:t>k</m:t>
        </m:r>
      </m:oMath>
      <w:r w:rsidRPr="007B4EE5">
        <w:rPr>
          <w:sz w:val="20"/>
          <w:szCs w:val="20"/>
          <w:lang w:val="en-GB"/>
        </w:rPr>
        <w:t xml:space="preserve"> is the subcarrier index, </w:t>
      </w:r>
      <m:oMath>
        <m:r>
          <w:rPr>
            <w:rFonts w:ascii="Cambria Math" w:hAnsi="Cambria Math"/>
            <w:sz w:val="20"/>
            <w:szCs w:val="20"/>
            <w:lang w:val="en-GB"/>
          </w:rPr>
          <m:t>N</m:t>
        </m:r>
      </m:oMath>
      <w:r w:rsidRPr="007B4EE5">
        <w:rPr>
          <w:sz w:val="20"/>
          <w:szCs w:val="20"/>
          <w:lang w:val="en-GB"/>
        </w:rPr>
        <w:t xml:space="preserve"> is the FFT size, and </w:t>
      </w:r>
      <m:oMath>
        <m:sSub>
          <m:sSubPr>
            <m:ctrlPr>
              <w:rPr>
                <w:rFonts w:ascii="Cambria Math" w:hAnsi="Cambria Math"/>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oMath>
      <w:r w:rsidRPr="007B4EE5">
        <w:rPr>
          <w:sz w:val="20"/>
          <w:szCs w:val="20"/>
          <w:lang w:val="en-GB"/>
        </w:rPr>
        <w:t xml:space="preserve"> is the selected cyclic shift in time</w:t>
      </w:r>
      <w:r w:rsidR="004E1EAF">
        <w:rPr>
          <w:sz w:val="20"/>
          <w:szCs w:val="20"/>
          <w:lang w:val="en-GB"/>
        </w:rPr>
        <w:t xml:space="preserve">. </w:t>
      </w:r>
      <w:r w:rsidR="0089690F">
        <w:rPr>
          <w:sz w:val="20"/>
          <w:szCs w:val="20"/>
          <w:lang w:val="en-GB"/>
        </w:rPr>
        <w:t xml:space="preserve">By choosing an appropriate </w:t>
      </w:r>
      <m:oMath>
        <m:sSub>
          <m:sSubPr>
            <m:ctrlPr>
              <w:rPr>
                <w:rFonts w:ascii="Cambria Math" w:hAnsi="Cambria Math"/>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oMath>
      <w:r w:rsidR="0089690F">
        <w:rPr>
          <w:sz w:val="20"/>
          <w:szCs w:val="20"/>
          <w:lang w:val="en-GB"/>
        </w:rPr>
        <w:t xml:space="preserve">, the transmission scheme can be transparent to the receiver, i.e., </w:t>
      </w:r>
      <w:r w:rsidR="0089690F">
        <w:rPr>
          <w:sz w:val="20"/>
          <w:szCs w:val="20"/>
          <w:lang w:val="en-GB" w:eastAsia="zh-CN"/>
        </w:rPr>
        <w:t>the receiver doesn’t need to know whether or which multi-antenna scheme is used at the transmitter</w:t>
      </w:r>
      <w:r w:rsidR="0017237E">
        <w:rPr>
          <w:sz w:val="20"/>
          <w:szCs w:val="20"/>
          <w:lang w:val="en-GB" w:eastAsia="zh-CN"/>
        </w:rPr>
        <w:t>. In this case</w:t>
      </w:r>
      <w:r w:rsidR="0089690F">
        <w:rPr>
          <w:sz w:val="20"/>
          <w:szCs w:val="20"/>
          <w:lang w:val="en-GB" w:eastAsia="zh-CN"/>
        </w:rPr>
        <w:t xml:space="preserve"> </w:t>
      </w:r>
      <w:r w:rsidR="00863799" w:rsidRPr="00863799">
        <w:rPr>
          <w:sz w:val="20"/>
          <w:szCs w:val="20"/>
          <w:lang w:val="en-GB"/>
        </w:rPr>
        <w:t>, the effects resulting from CDD are included in the effective channel response</w:t>
      </w:r>
      <w:r w:rsidR="00A64C78">
        <w:rPr>
          <w:sz w:val="20"/>
          <w:szCs w:val="20"/>
          <w:lang w:val="en-GB"/>
        </w:rPr>
        <w:t xml:space="preserve">, which </w:t>
      </w:r>
      <w:r w:rsidR="00A64C78" w:rsidRPr="00863799">
        <w:rPr>
          <w:sz w:val="20"/>
          <w:szCs w:val="20"/>
          <w:lang w:val="en-GB"/>
        </w:rPr>
        <w:t>includes the effects of both physical channel and transmitter precoding</w:t>
      </w:r>
      <w:r w:rsidR="00863799" w:rsidRPr="00863799">
        <w:rPr>
          <w:sz w:val="20"/>
          <w:szCs w:val="20"/>
          <w:lang w:val="en-GB"/>
        </w:rPr>
        <w:t xml:space="preserve">. </w:t>
      </w:r>
      <w:r w:rsidR="00A64C78">
        <w:rPr>
          <w:sz w:val="20"/>
          <w:szCs w:val="20"/>
          <w:lang w:val="en-GB"/>
        </w:rPr>
        <w:t xml:space="preserve">That is, </w:t>
      </w:r>
      <w:r w:rsidR="00863799" w:rsidRPr="00863799">
        <w:rPr>
          <w:sz w:val="20"/>
          <w:szCs w:val="20"/>
          <w:lang w:val="en-GB"/>
        </w:rPr>
        <w:t>the phase-rotation precoder</w:t>
      </w:r>
      <w:r w:rsidR="00A64C78">
        <w:rPr>
          <w:sz w:val="20"/>
          <w:szCs w:val="20"/>
          <w:lang w:val="en-GB"/>
        </w:rPr>
        <w:t xml:space="preserve"> introduces</w:t>
      </w:r>
      <w:r w:rsidR="00863799" w:rsidRPr="00863799">
        <w:rPr>
          <w:sz w:val="20"/>
          <w:szCs w:val="20"/>
          <w:lang w:val="en-GB"/>
        </w:rPr>
        <w:t xml:space="preserve"> frequency diversity can be to the effective channel.</w:t>
      </w:r>
    </w:p>
    <w:p w14:paraId="3624CC31" w14:textId="77777777" w:rsidR="00863799" w:rsidRDefault="00863799" w:rsidP="00FF7099">
      <w:pPr>
        <w:pStyle w:val="BodyText"/>
        <w:spacing w:before="240" w:after="240"/>
        <w:jc w:val="both"/>
        <w:rPr>
          <w:sz w:val="20"/>
          <w:szCs w:val="20"/>
          <w:lang w:val="en-GB"/>
        </w:rPr>
      </w:pPr>
    </w:p>
    <w:p w14:paraId="5DE8EFC6" w14:textId="1A5CE121" w:rsidR="00175836" w:rsidRDefault="00175836" w:rsidP="00175836">
      <w:pPr>
        <w:pStyle w:val="BodyText"/>
        <w:spacing w:before="240" w:after="240"/>
        <w:jc w:val="center"/>
        <w:rPr>
          <w:sz w:val="20"/>
          <w:szCs w:val="20"/>
          <w:lang w:val="en-GB"/>
        </w:rPr>
      </w:pPr>
      <w:r>
        <w:rPr>
          <w:noProof/>
          <w:sz w:val="20"/>
          <w:szCs w:val="20"/>
        </w:rPr>
        <w:drawing>
          <wp:inline distT="0" distB="0" distL="0" distR="0" wp14:anchorId="02306FCF" wp14:editId="67FEA991">
            <wp:extent cx="3124200" cy="172267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DD_transparent.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34338" cy="1728268"/>
                    </a:xfrm>
                    <a:prstGeom prst="rect">
                      <a:avLst/>
                    </a:prstGeom>
                  </pic:spPr>
                </pic:pic>
              </a:graphicData>
            </a:graphic>
          </wp:inline>
        </w:drawing>
      </w:r>
    </w:p>
    <w:p w14:paraId="78356F0D" w14:textId="41AD3FD8" w:rsidR="00175836" w:rsidRPr="00123520" w:rsidRDefault="00123520" w:rsidP="00123520">
      <w:pPr>
        <w:pStyle w:val="Caption"/>
        <w:jc w:val="center"/>
        <w:rPr>
          <w:b w:val="0"/>
        </w:rPr>
      </w:pPr>
      <w:bookmarkStart w:id="7" w:name="_Ref477772686"/>
      <w:r w:rsidRPr="00123520">
        <w:rPr>
          <w:b w:val="0"/>
        </w:rPr>
        <w:t xml:space="preserve">Figure </w:t>
      </w:r>
      <w:r w:rsidRPr="00123520">
        <w:rPr>
          <w:b w:val="0"/>
        </w:rPr>
        <w:fldChar w:fldCharType="begin"/>
      </w:r>
      <w:r w:rsidRPr="00123520">
        <w:rPr>
          <w:b w:val="0"/>
        </w:rPr>
        <w:instrText xml:space="preserve"> SEQ Figure \* ARABIC </w:instrText>
      </w:r>
      <w:r w:rsidRPr="00123520">
        <w:rPr>
          <w:b w:val="0"/>
        </w:rPr>
        <w:fldChar w:fldCharType="separate"/>
      </w:r>
      <w:r w:rsidRPr="00123520">
        <w:rPr>
          <w:b w:val="0"/>
          <w:noProof/>
        </w:rPr>
        <w:t>2</w:t>
      </w:r>
      <w:r w:rsidRPr="00123520">
        <w:rPr>
          <w:b w:val="0"/>
        </w:rPr>
        <w:fldChar w:fldCharType="end"/>
      </w:r>
      <w:bookmarkEnd w:id="7"/>
      <w:r w:rsidR="00175836" w:rsidRPr="00123520">
        <w:rPr>
          <w:b w:val="0"/>
        </w:rPr>
        <w:t>. Frequency implementation of transparent CDD</w:t>
      </w:r>
    </w:p>
    <w:p w14:paraId="21558CB4" w14:textId="5476171F" w:rsidR="00863799" w:rsidRDefault="00A64C78" w:rsidP="00A64C78">
      <w:pPr>
        <w:pStyle w:val="BodyText"/>
        <w:spacing w:before="240" w:after="240"/>
        <w:jc w:val="both"/>
        <w:rPr>
          <w:sz w:val="20"/>
          <w:szCs w:val="20"/>
          <w:lang w:val="en-GB"/>
        </w:rPr>
      </w:pPr>
      <w:r>
        <w:rPr>
          <w:sz w:val="20"/>
          <w:szCs w:val="20"/>
          <w:lang w:val="en-GB"/>
        </w:rPr>
        <w:t xml:space="preserve">The DMRS associated with the SA is precoded in a transparent way (i.e., in the same as the associated SA payload). </w:t>
      </w:r>
      <w:r w:rsidR="00863799" w:rsidRPr="00863799">
        <w:rPr>
          <w:sz w:val="20"/>
          <w:szCs w:val="20"/>
          <w:lang w:val="en-GB"/>
        </w:rPr>
        <w:t xml:space="preserve">In this way, both Rel-15 </w:t>
      </w:r>
      <w:r w:rsidR="00863799">
        <w:rPr>
          <w:sz w:val="20"/>
          <w:szCs w:val="20"/>
          <w:lang w:val="en-GB"/>
        </w:rPr>
        <w:t xml:space="preserve">and </w:t>
      </w:r>
      <w:r w:rsidR="00863799" w:rsidRPr="00863799">
        <w:rPr>
          <w:sz w:val="20"/>
          <w:szCs w:val="20"/>
          <w:lang w:val="en-GB"/>
        </w:rPr>
        <w:t>Rel-14 UE</w:t>
      </w:r>
      <w:r w:rsidR="00863799">
        <w:rPr>
          <w:sz w:val="20"/>
          <w:szCs w:val="20"/>
          <w:lang w:val="en-GB"/>
        </w:rPr>
        <w:t>s</w:t>
      </w:r>
      <w:r w:rsidR="00863799" w:rsidRPr="00863799">
        <w:rPr>
          <w:sz w:val="20"/>
          <w:szCs w:val="20"/>
          <w:lang w:val="en-GB"/>
        </w:rPr>
        <w:t xml:space="preserve"> are able to estimate the effective channel based on the </w:t>
      </w:r>
      <w:r w:rsidR="00863799">
        <w:rPr>
          <w:sz w:val="20"/>
          <w:szCs w:val="20"/>
          <w:lang w:val="en-GB"/>
        </w:rPr>
        <w:t>DM</w:t>
      </w:r>
      <w:r w:rsidR="00863799" w:rsidRPr="00863799">
        <w:rPr>
          <w:sz w:val="20"/>
          <w:szCs w:val="20"/>
          <w:lang w:val="en-GB"/>
        </w:rPr>
        <w:t>RS</w:t>
      </w:r>
      <w:r w:rsidR="00863799">
        <w:rPr>
          <w:sz w:val="20"/>
          <w:szCs w:val="20"/>
          <w:lang w:val="en-GB"/>
        </w:rPr>
        <w:t xml:space="preserve"> and then decode the associated SA</w:t>
      </w:r>
      <w:r w:rsidR="00863799" w:rsidRPr="00863799">
        <w:rPr>
          <w:sz w:val="20"/>
          <w:szCs w:val="20"/>
          <w:lang w:val="en-GB"/>
        </w:rPr>
        <w:t xml:space="preserve">. </w:t>
      </w:r>
    </w:p>
    <w:p w14:paraId="059CCD81" w14:textId="402B9F9C" w:rsidR="003F289D" w:rsidRDefault="00FE3984" w:rsidP="00FF7099">
      <w:pPr>
        <w:pStyle w:val="BodyText"/>
        <w:spacing w:before="240" w:after="240"/>
        <w:jc w:val="both"/>
        <w:rPr>
          <w:b/>
          <w:sz w:val="20"/>
          <w:szCs w:val="20"/>
          <w:lang w:val="en-GB"/>
        </w:rPr>
      </w:pPr>
      <w:r>
        <w:rPr>
          <w:b/>
          <w:sz w:val="20"/>
          <w:szCs w:val="20"/>
          <w:lang w:val="en-GB"/>
        </w:rPr>
        <w:t>Precoder cycling with transparent DMRS</w:t>
      </w:r>
    </w:p>
    <w:p w14:paraId="6496E9A7" w14:textId="736D919F" w:rsidR="006676B4" w:rsidRDefault="00A64C78" w:rsidP="00A64C78">
      <w:pPr>
        <w:pStyle w:val="BodyText"/>
        <w:spacing w:before="240" w:after="240"/>
        <w:jc w:val="both"/>
        <w:rPr>
          <w:sz w:val="20"/>
          <w:szCs w:val="20"/>
          <w:lang w:val="en-GB"/>
        </w:rPr>
      </w:pPr>
      <w:r>
        <w:rPr>
          <w:sz w:val="20"/>
          <w:szCs w:val="20"/>
          <w:lang w:val="en-GB"/>
        </w:rPr>
        <w:t xml:space="preserve">Precoder cycling with a pre-defined codebook </w:t>
      </w:r>
      <m:oMath>
        <m:sSub>
          <m:sSubPr>
            <m:ctrlPr>
              <w:rPr>
                <w:rFonts w:ascii="Cambria Math" w:hAnsi="Cambria Math"/>
                <w:sz w:val="20"/>
                <w:szCs w:val="20"/>
                <w:lang w:val="en-GB"/>
              </w:rPr>
            </m:ctrlPr>
          </m:sSubPr>
          <m:e>
            <m:r>
              <w:rPr>
                <w:rFonts w:ascii="Cambria Math" w:hAnsi="Cambria Math"/>
                <w:sz w:val="20"/>
                <w:szCs w:val="20"/>
                <w:lang w:val="en-GB"/>
              </w:rPr>
              <m:t>W</m:t>
            </m:r>
          </m:e>
          <m:sub>
            <m:r>
              <w:rPr>
                <w:rFonts w:ascii="Cambria Math" w:hAnsi="Cambria Math"/>
                <w:sz w:val="20"/>
                <w:szCs w:val="20"/>
                <w:lang w:val="en-GB"/>
              </w:rPr>
              <m:t>SA</m:t>
            </m:r>
          </m:sub>
        </m:sSub>
      </m:oMath>
      <w:r>
        <w:rPr>
          <w:sz w:val="20"/>
          <w:szCs w:val="20"/>
          <w:lang w:val="en-GB"/>
        </w:rPr>
        <w:t xml:space="preserve"> generates transmit diversity b</w:t>
      </w:r>
      <w:r w:rsidR="00CC7346">
        <w:rPr>
          <w:sz w:val="20"/>
          <w:szCs w:val="20"/>
          <w:lang w:val="en-GB"/>
        </w:rPr>
        <w:t xml:space="preserve">y randomizing effective channels across the frequency domain. </w:t>
      </w:r>
      <w:r>
        <w:rPr>
          <w:sz w:val="20"/>
          <w:szCs w:val="20"/>
          <w:lang w:val="en-GB"/>
        </w:rPr>
        <w:t xml:space="preserve">To ensure proper operation of both Rel-14 and Rel-15 UEs, the codebook </w:t>
      </w:r>
      <m:oMath>
        <m:sSub>
          <m:sSubPr>
            <m:ctrlPr>
              <w:rPr>
                <w:rFonts w:ascii="Cambria Math" w:hAnsi="Cambria Math"/>
                <w:sz w:val="20"/>
                <w:szCs w:val="20"/>
                <w:lang w:val="en-GB"/>
              </w:rPr>
            </m:ctrlPr>
          </m:sSubPr>
          <m:e>
            <m:r>
              <w:rPr>
                <w:rFonts w:ascii="Cambria Math" w:hAnsi="Cambria Math"/>
                <w:sz w:val="20"/>
                <w:szCs w:val="20"/>
                <w:lang w:val="en-GB"/>
              </w:rPr>
              <m:t>W</m:t>
            </m:r>
          </m:e>
          <m:sub>
            <m:r>
              <w:rPr>
                <w:rFonts w:ascii="Cambria Math" w:hAnsi="Cambria Math"/>
                <w:sz w:val="20"/>
                <w:szCs w:val="20"/>
                <w:lang w:val="en-GB"/>
              </w:rPr>
              <m:t>SA</m:t>
            </m:r>
          </m:sub>
        </m:sSub>
      </m:oMath>
      <w:r>
        <w:rPr>
          <w:sz w:val="20"/>
          <w:szCs w:val="20"/>
          <w:lang w:val="en-GB"/>
        </w:rPr>
        <w:t xml:space="preserve"> </w:t>
      </w:r>
      <w:r w:rsidR="006676B4">
        <w:rPr>
          <w:sz w:val="20"/>
          <w:szCs w:val="20"/>
          <w:lang w:val="en-GB"/>
        </w:rPr>
        <w:t xml:space="preserve">codebook should be designed in a way so that </w:t>
      </w:r>
      <w:r w:rsidR="0048457E">
        <w:rPr>
          <w:sz w:val="20"/>
          <w:szCs w:val="20"/>
          <w:lang w:val="en-GB"/>
        </w:rPr>
        <w:t>the multi-antenna scheme is transparent to the receiver</w:t>
      </w:r>
      <w:r w:rsidR="00D9113B">
        <w:rPr>
          <w:rFonts w:hint="eastAsia"/>
          <w:sz w:val="20"/>
          <w:szCs w:val="20"/>
          <w:lang w:val="en-GB" w:eastAsia="zh-CN"/>
        </w:rPr>
        <w:t>, i.e.,</w:t>
      </w:r>
      <w:r w:rsidR="00D9113B">
        <w:rPr>
          <w:sz w:val="20"/>
          <w:szCs w:val="20"/>
          <w:lang w:val="en-GB" w:eastAsia="zh-CN"/>
        </w:rPr>
        <w:t xml:space="preserve"> the receiver doesn’t need to know whether or which multi-antenna scheme is used at the transmitter</w:t>
      </w:r>
      <w:r w:rsidR="0048457E">
        <w:rPr>
          <w:sz w:val="20"/>
          <w:szCs w:val="20"/>
          <w:lang w:val="en-GB"/>
        </w:rPr>
        <w:t>.</w:t>
      </w:r>
    </w:p>
    <w:p w14:paraId="483EA25E" w14:textId="02E76F17" w:rsidR="001E15BC" w:rsidRPr="003810E1" w:rsidRDefault="001E15BC" w:rsidP="001E15BC">
      <w:pPr>
        <w:pStyle w:val="BodyText"/>
        <w:spacing w:after="240"/>
        <w:jc w:val="both"/>
        <w:rPr>
          <w:b/>
          <w:i/>
          <w:sz w:val="20"/>
          <w:szCs w:val="20"/>
        </w:rPr>
      </w:pPr>
      <w:r w:rsidRPr="003810E1">
        <w:rPr>
          <w:b/>
          <w:i/>
          <w:sz w:val="20"/>
          <w:szCs w:val="20"/>
        </w:rPr>
        <w:t>Proposal</w:t>
      </w:r>
      <w:r>
        <w:rPr>
          <w:b/>
          <w:i/>
          <w:sz w:val="20"/>
          <w:szCs w:val="20"/>
        </w:rPr>
        <w:t xml:space="preserve"> </w:t>
      </w:r>
      <w:r w:rsidR="00495F29">
        <w:rPr>
          <w:b/>
          <w:i/>
          <w:sz w:val="20"/>
          <w:szCs w:val="20"/>
        </w:rPr>
        <w:t>3</w:t>
      </w:r>
      <w:r w:rsidRPr="003810E1">
        <w:rPr>
          <w:b/>
          <w:i/>
          <w:sz w:val="20"/>
          <w:szCs w:val="20"/>
        </w:rPr>
        <w:t xml:space="preserve">: </w:t>
      </w:r>
    </w:p>
    <w:p w14:paraId="25E7D17B" w14:textId="22DB96C6" w:rsidR="001E15BC" w:rsidRDefault="00A50BE2" w:rsidP="001E15BC">
      <w:pPr>
        <w:pStyle w:val="BodyText"/>
        <w:numPr>
          <w:ilvl w:val="0"/>
          <w:numId w:val="17"/>
        </w:numPr>
        <w:spacing w:before="240" w:after="240"/>
        <w:jc w:val="both"/>
        <w:rPr>
          <w:b/>
          <w:i/>
          <w:sz w:val="20"/>
          <w:szCs w:val="20"/>
        </w:rPr>
      </w:pPr>
      <w:r>
        <w:rPr>
          <w:b/>
          <w:i/>
          <w:sz w:val="20"/>
          <w:szCs w:val="20"/>
        </w:rPr>
        <w:t xml:space="preserve">Study </w:t>
      </w:r>
      <w:r w:rsidR="001E15BC">
        <w:rPr>
          <w:b/>
          <w:i/>
          <w:sz w:val="20"/>
          <w:szCs w:val="20"/>
        </w:rPr>
        <w:t xml:space="preserve">transparent multi-antenna diversity schemes </w:t>
      </w:r>
      <w:r>
        <w:rPr>
          <w:b/>
          <w:i/>
          <w:sz w:val="20"/>
          <w:szCs w:val="20"/>
        </w:rPr>
        <w:t>for</w:t>
      </w:r>
      <w:r w:rsidR="001E15BC">
        <w:rPr>
          <w:b/>
          <w:i/>
          <w:sz w:val="20"/>
          <w:szCs w:val="20"/>
        </w:rPr>
        <w:t xml:space="preserve"> SA transmission.</w:t>
      </w:r>
    </w:p>
    <w:p w14:paraId="601193C8" w14:textId="77657F3F" w:rsidR="006C2BB0" w:rsidRPr="000812C9" w:rsidRDefault="001E15BC" w:rsidP="000812C9">
      <w:pPr>
        <w:pStyle w:val="BodyText"/>
        <w:numPr>
          <w:ilvl w:val="1"/>
          <w:numId w:val="17"/>
        </w:numPr>
        <w:spacing w:before="240" w:after="240"/>
        <w:jc w:val="both"/>
        <w:rPr>
          <w:b/>
          <w:i/>
          <w:sz w:val="20"/>
          <w:szCs w:val="20"/>
        </w:rPr>
      </w:pPr>
      <w:r>
        <w:rPr>
          <w:b/>
          <w:i/>
          <w:sz w:val="20"/>
          <w:szCs w:val="20"/>
        </w:rPr>
        <w:t xml:space="preserve">FFS </w:t>
      </w:r>
      <w:r w:rsidR="0093692D">
        <w:rPr>
          <w:b/>
          <w:i/>
          <w:sz w:val="20"/>
          <w:szCs w:val="20"/>
        </w:rPr>
        <w:t xml:space="preserve">the comparison between </w:t>
      </w:r>
      <w:r>
        <w:rPr>
          <w:b/>
          <w:i/>
          <w:sz w:val="20"/>
          <w:szCs w:val="20"/>
        </w:rPr>
        <w:t>CDD with transparent DMRS</w:t>
      </w:r>
      <w:r w:rsidR="0093692D">
        <w:rPr>
          <w:b/>
          <w:i/>
          <w:sz w:val="20"/>
          <w:szCs w:val="20"/>
        </w:rPr>
        <w:t xml:space="preserve"> and</w:t>
      </w:r>
      <w:r>
        <w:rPr>
          <w:b/>
          <w:i/>
          <w:sz w:val="20"/>
          <w:szCs w:val="20"/>
        </w:rPr>
        <w:t xml:space="preserve"> precoder cycling with transparent DMRS</w:t>
      </w:r>
      <w:r w:rsidR="0093692D">
        <w:rPr>
          <w:b/>
          <w:i/>
          <w:sz w:val="20"/>
          <w:szCs w:val="20"/>
        </w:rPr>
        <w:t xml:space="preserve"> when applied to SA transmission</w:t>
      </w:r>
      <w:r>
        <w:rPr>
          <w:b/>
          <w:i/>
          <w:sz w:val="20"/>
          <w:szCs w:val="20"/>
        </w:rPr>
        <w:t>.</w:t>
      </w:r>
    </w:p>
    <w:p w14:paraId="561314B6" w14:textId="69A866B3" w:rsidR="00270C6D" w:rsidRPr="005C4E7B" w:rsidRDefault="00270C6D" w:rsidP="00270C6D">
      <w:pPr>
        <w:pStyle w:val="Heading2"/>
        <w:rPr>
          <w:sz w:val="28"/>
          <w:szCs w:val="28"/>
        </w:rPr>
      </w:pPr>
      <w:bookmarkStart w:id="8" w:name="_Ref477772168"/>
      <w:r>
        <w:rPr>
          <w:sz w:val="28"/>
          <w:szCs w:val="28"/>
        </w:rPr>
        <w:t>Multi-antenna diversity schemes for data payload transmission</w:t>
      </w:r>
      <w:bookmarkEnd w:id="8"/>
    </w:p>
    <w:p w14:paraId="0D2F95B6" w14:textId="2113F419" w:rsidR="00D176E5" w:rsidRDefault="00D176E5" w:rsidP="00D176E5">
      <w:pPr>
        <w:pStyle w:val="BodyText"/>
        <w:spacing w:before="240" w:after="240"/>
        <w:jc w:val="both"/>
        <w:rPr>
          <w:sz w:val="20"/>
          <w:szCs w:val="20"/>
          <w:lang w:val="en-GB"/>
        </w:rPr>
      </w:pPr>
      <w:r>
        <w:rPr>
          <w:sz w:val="20"/>
          <w:szCs w:val="20"/>
          <w:lang w:val="en-GB"/>
        </w:rPr>
        <w:t>For Rel-15 UEs, since d</w:t>
      </w:r>
      <w:r w:rsidRPr="00D176E5">
        <w:rPr>
          <w:sz w:val="20"/>
          <w:szCs w:val="20"/>
          <w:lang w:val="en-GB"/>
        </w:rPr>
        <w:t>ata payload transmission doe</w:t>
      </w:r>
      <w:r>
        <w:rPr>
          <w:sz w:val="20"/>
          <w:szCs w:val="20"/>
          <w:lang w:val="en-GB"/>
        </w:rPr>
        <w:t xml:space="preserve">s not need to be decodable by </w:t>
      </w:r>
      <w:r w:rsidRPr="00D176E5">
        <w:rPr>
          <w:sz w:val="20"/>
          <w:szCs w:val="20"/>
          <w:lang w:val="en-GB"/>
        </w:rPr>
        <w:t>Rel-14 receiver</w:t>
      </w:r>
      <w:r>
        <w:rPr>
          <w:sz w:val="20"/>
          <w:szCs w:val="20"/>
          <w:lang w:val="en-GB"/>
        </w:rPr>
        <w:t>s</w:t>
      </w:r>
      <w:r w:rsidRPr="00D176E5">
        <w:rPr>
          <w:sz w:val="20"/>
          <w:szCs w:val="20"/>
          <w:lang w:val="en-GB"/>
        </w:rPr>
        <w:t xml:space="preserve">, </w:t>
      </w:r>
      <w:r>
        <w:rPr>
          <w:sz w:val="20"/>
          <w:szCs w:val="20"/>
          <w:lang w:val="en-GB"/>
        </w:rPr>
        <w:t>diversity schemes can be both transparent and non-transparent to receivers</w:t>
      </w:r>
      <w:r w:rsidRPr="00D176E5">
        <w:rPr>
          <w:sz w:val="20"/>
          <w:szCs w:val="20"/>
          <w:lang w:val="en-GB"/>
        </w:rPr>
        <w:t>.</w:t>
      </w:r>
      <w:r>
        <w:rPr>
          <w:sz w:val="20"/>
          <w:szCs w:val="20"/>
          <w:lang w:val="en-GB"/>
        </w:rPr>
        <w:t xml:space="preserve"> In the following, we will discuss the candidates for transparent diversity schemes and non-transparent diversity schemes respectively.</w:t>
      </w:r>
    </w:p>
    <w:p w14:paraId="7C78DBE8" w14:textId="046A02C8" w:rsidR="00270C6D" w:rsidRPr="00270C6D" w:rsidRDefault="00270C6D" w:rsidP="00270C6D">
      <w:pPr>
        <w:pStyle w:val="Heading3"/>
        <w:numPr>
          <w:ilvl w:val="2"/>
          <w:numId w:val="39"/>
        </w:numPr>
        <w:rPr>
          <w:szCs w:val="28"/>
        </w:rPr>
      </w:pPr>
      <w:bookmarkStart w:id="9" w:name="_Ref477953627"/>
      <w:r>
        <w:rPr>
          <w:szCs w:val="28"/>
        </w:rPr>
        <w:t>Transparent schemes for data payload transmission</w:t>
      </w:r>
      <w:bookmarkEnd w:id="9"/>
    </w:p>
    <w:p w14:paraId="7B0BFE29" w14:textId="18C25295" w:rsidR="00401C61" w:rsidRDefault="00401C61" w:rsidP="00D176E5">
      <w:pPr>
        <w:pStyle w:val="BodyText"/>
        <w:spacing w:before="240" w:after="240"/>
        <w:jc w:val="both"/>
        <w:rPr>
          <w:sz w:val="20"/>
          <w:szCs w:val="20"/>
          <w:lang w:val="en-GB"/>
        </w:rPr>
      </w:pPr>
      <w:r>
        <w:rPr>
          <w:sz w:val="20"/>
          <w:szCs w:val="20"/>
          <w:lang w:val="en-GB"/>
        </w:rPr>
        <w:t>To make the multi-antenna diversity schemes transparent to receivers, t</w:t>
      </w:r>
      <w:r w:rsidRPr="00401C61">
        <w:rPr>
          <w:sz w:val="20"/>
          <w:szCs w:val="20"/>
          <w:lang w:val="en-GB"/>
        </w:rPr>
        <w:t>he candidates</w:t>
      </w:r>
      <w:r>
        <w:rPr>
          <w:sz w:val="20"/>
          <w:szCs w:val="20"/>
          <w:lang w:val="en-GB"/>
        </w:rPr>
        <w:t xml:space="preserve"> considered</w:t>
      </w:r>
      <w:r w:rsidRPr="00401C61">
        <w:rPr>
          <w:sz w:val="20"/>
          <w:szCs w:val="20"/>
          <w:lang w:val="en-GB"/>
        </w:rPr>
        <w:t xml:space="preserve"> here</w:t>
      </w:r>
      <w:r>
        <w:rPr>
          <w:sz w:val="20"/>
          <w:szCs w:val="20"/>
          <w:lang w:val="en-GB"/>
        </w:rPr>
        <w:t xml:space="preserve"> are similar with that for SA transmission (presented in </w:t>
      </w:r>
      <w:r w:rsidRPr="00401C61">
        <w:rPr>
          <w:sz w:val="20"/>
          <w:szCs w:val="20"/>
          <w:lang w:val="en-GB"/>
        </w:rPr>
        <w:t>Sectio</w:t>
      </w:r>
      <w:r>
        <w:rPr>
          <w:sz w:val="20"/>
          <w:szCs w:val="20"/>
          <w:lang w:val="en-GB"/>
        </w:rPr>
        <w:t xml:space="preserve">n </w:t>
      </w:r>
      <w:r w:rsidR="001648F4">
        <w:rPr>
          <w:sz w:val="20"/>
          <w:szCs w:val="20"/>
          <w:lang w:val="en-GB"/>
        </w:rPr>
        <w:fldChar w:fldCharType="begin"/>
      </w:r>
      <w:r w:rsidR="001648F4">
        <w:rPr>
          <w:sz w:val="20"/>
          <w:szCs w:val="20"/>
          <w:lang w:val="en-GB"/>
        </w:rPr>
        <w:instrText xml:space="preserve"> REF _Ref477772151 \r \h </w:instrText>
      </w:r>
      <w:r w:rsidR="001648F4">
        <w:rPr>
          <w:sz w:val="20"/>
          <w:szCs w:val="20"/>
          <w:lang w:val="en-GB"/>
        </w:rPr>
      </w:r>
      <w:r w:rsidR="001648F4">
        <w:rPr>
          <w:sz w:val="20"/>
          <w:szCs w:val="20"/>
          <w:lang w:val="en-GB"/>
        </w:rPr>
        <w:fldChar w:fldCharType="separate"/>
      </w:r>
      <w:r w:rsidR="001648F4">
        <w:rPr>
          <w:sz w:val="20"/>
          <w:szCs w:val="20"/>
          <w:lang w:val="en-GB"/>
        </w:rPr>
        <w:t>2.2</w:t>
      </w:r>
      <w:r w:rsidR="001648F4">
        <w:rPr>
          <w:sz w:val="20"/>
          <w:szCs w:val="20"/>
          <w:lang w:val="en-GB"/>
        </w:rPr>
        <w:fldChar w:fldCharType="end"/>
      </w:r>
      <w:r>
        <w:rPr>
          <w:sz w:val="20"/>
          <w:szCs w:val="20"/>
          <w:lang w:val="en-GB"/>
        </w:rPr>
        <w:t>). However, they may have different parameters as described below.</w:t>
      </w:r>
    </w:p>
    <w:p w14:paraId="7D378949" w14:textId="06AD9DCE" w:rsidR="00401C61" w:rsidRDefault="00401C61" w:rsidP="00D176E5">
      <w:pPr>
        <w:pStyle w:val="BodyText"/>
        <w:spacing w:before="240" w:after="240"/>
        <w:jc w:val="both"/>
        <w:rPr>
          <w:b/>
          <w:sz w:val="20"/>
          <w:szCs w:val="20"/>
          <w:lang w:val="en-GB"/>
        </w:rPr>
      </w:pPr>
      <w:r w:rsidRPr="003F289D">
        <w:rPr>
          <w:b/>
          <w:sz w:val="20"/>
          <w:szCs w:val="20"/>
          <w:lang w:val="en-GB"/>
        </w:rPr>
        <w:lastRenderedPageBreak/>
        <w:t>CDD with transparent DMRS</w:t>
      </w:r>
    </w:p>
    <w:p w14:paraId="7D0CECFB" w14:textId="7338E11C" w:rsidR="001203B4" w:rsidRDefault="00401C61" w:rsidP="00D176E5">
      <w:pPr>
        <w:pStyle w:val="BodyText"/>
        <w:spacing w:before="240" w:after="240"/>
        <w:jc w:val="both"/>
        <w:rPr>
          <w:sz w:val="20"/>
          <w:szCs w:val="20"/>
          <w:lang w:val="en-GB"/>
        </w:rPr>
      </w:pPr>
      <w:r w:rsidRPr="00401C61">
        <w:rPr>
          <w:sz w:val="20"/>
          <w:szCs w:val="20"/>
          <w:lang w:val="en-GB"/>
        </w:rPr>
        <w:t xml:space="preserve">The </w:t>
      </w:r>
      <w:r>
        <w:rPr>
          <w:sz w:val="20"/>
          <w:szCs w:val="20"/>
          <w:lang w:val="en-GB"/>
        </w:rPr>
        <w:t xml:space="preserve">architecture and principle are similar with that of the CDD scheme in Section </w:t>
      </w:r>
      <w:r w:rsidR="001648F4">
        <w:rPr>
          <w:sz w:val="20"/>
          <w:szCs w:val="20"/>
          <w:lang w:val="en-GB"/>
        </w:rPr>
        <w:fldChar w:fldCharType="begin"/>
      </w:r>
      <w:r w:rsidR="001648F4">
        <w:rPr>
          <w:sz w:val="20"/>
          <w:szCs w:val="20"/>
          <w:lang w:val="en-GB"/>
        </w:rPr>
        <w:instrText xml:space="preserve"> REF _Ref477772151 \r \h </w:instrText>
      </w:r>
      <w:r w:rsidR="001648F4">
        <w:rPr>
          <w:sz w:val="20"/>
          <w:szCs w:val="20"/>
          <w:lang w:val="en-GB"/>
        </w:rPr>
      </w:r>
      <w:r w:rsidR="001648F4">
        <w:rPr>
          <w:sz w:val="20"/>
          <w:szCs w:val="20"/>
          <w:lang w:val="en-GB"/>
        </w:rPr>
        <w:fldChar w:fldCharType="separate"/>
      </w:r>
      <w:r w:rsidR="001648F4">
        <w:rPr>
          <w:sz w:val="20"/>
          <w:szCs w:val="20"/>
          <w:lang w:val="en-GB"/>
        </w:rPr>
        <w:t>2.2</w:t>
      </w:r>
      <w:r w:rsidR="001648F4">
        <w:rPr>
          <w:sz w:val="20"/>
          <w:szCs w:val="20"/>
          <w:lang w:val="en-GB"/>
        </w:rPr>
        <w:fldChar w:fldCharType="end"/>
      </w:r>
      <w:r>
        <w:rPr>
          <w:sz w:val="20"/>
          <w:szCs w:val="20"/>
          <w:lang w:val="en-GB"/>
        </w:rPr>
        <w:t xml:space="preserve">. However, the selected cyclic shift (in time domain)  </w:t>
      </w:r>
      <m:oMath>
        <m:sSub>
          <m:sSubPr>
            <m:ctrlPr>
              <w:rPr>
                <w:rFonts w:ascii="Cambria Math" w:hAnsi="Cambria Math"/>
                <w:sz w:val="20"/>
                <w:szCs w:val="20"/>
                <w:lang w:val="en-GB"/>
              </w:rPr>
            </m:ctrlPr>
          </m:sSubPr>
          <m:e>
            <m:r>
              <w:rPr>
                <w:rFonts w:ascii="Cambria Math" w:hAnsi="Cambria Math"/>
                <w:sz w:val="20"/>
                <w:szCs w:val="20"/>
                <w:lang w:val="en-GB"/>
              </w:rPr>
              <m:t>d</m:t>
            </m:r>
          </m:e>
          <m:sub>
            <m:r>
              <w:rPr>
                <w:rFonts w:ascii="Cambria Math" w:hAnsi="Cambria Math"/>
                <w:sz w:val="20"/>
                <w:szCs w:val="20"/>
                <w:lang w:val="en-GB"/>
              </w:rPr>
              <m:t>D</m:t>
            </m:r>
          </m:sub>
        </m:sSub>
      </m:oMath>
      <w:r>
        <w:rPr>
          <w:sz w:val="20"/>
          <w:szCs w:val="20"/>
          <w:lang w:val="en-GB"/>
        </w:rPr>
        <w:t xml:space="preserve"> is in general different with </w:t>
      </w:r>
      <m:oMath>
        <m:sSub>
          <m:sSubPr>
            <m:ctrlPr>
              <w:rPr>
                <w:rFonts w:ascii="Cambria Math" w:hAnsi="Cambria Math"/>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oMath>
      <w:r>
        <w:rPr>
          <w:sz w:val="20"/>
          <w:szCs w:val="20"/>
          <w:lang w:val="en-GB"/>
        </w:rPr>
        <w:t xml:space="preserve">, </w:t>
      </w:r>
      <w:r w:rsidR="0017237E">
        <w:rPr>
          <w:sz w:val="20"/>
          <w:szCs w:val="20"/>
          <w:lang w:val="en-GB"/>
        </w:rPr>
        <w:t>in order</w:t>
      </w:r>
      <w:r w:rsidRPr="00401C61">
        <w:rPr>
          <w:sz w:val="20"/>
          <w:szCs w:val="20"/>
          <w:lang w:val="en-GB"/>
        </w:rPr>
        <w:t xml:space="preserve"> to exploit good diversities </w:t>
      </w:r>
      <w:r w:rsidR="0017237E">
        <w:rPr>
          <w:sz w:val="20"/>
          <w:szCs w:val="20"/>
          <w:lang w:val="en-GB"/>
        </w:rPr>
        <w:t>for both SA and data transmissions</w:t>
      </w:r>
      <w:r w:rsidRPr="00401C61">
        <w:rPr>
          <w:sz w:val="20"/>
          <w:szCs w:val="20"/>
          <w:lang w:val="en-GB"/>
        </w:rPr>
        <w:t>.</w:t>
      </w:r>
      <w:r>
        <w:rPr>
          <w:sz w:val="20"/>
          <w:szCs w:val="20"/>
          <w:lang w:val="en-GB"/>
        </w:rPr>
        <w:t xml:space="preserve"> </w:t>
      </w:r>
      <w:r w:rsidR="001203B4">
        <w:rPr>
          <w:sz w:val="20"/>
          <w:szCs w:val="20"/>
          <w:lang w:val="en-GB"/>
        </w:rPr>
        <w:t xml:space="preserve">Notice that </w:t>
      </w:r>
      <w:r w:rsidR="00AA204D">
        <w:rPr>
          <w:sz w:val="20"/>
          <w:szCs w:val="20"/>
          <w:lang w:val="en-GB"/>
        </w:rPr>
        <w:t>one IFFT block is appl</w:t>
      </w:r>
      <w:r w:rsidR="0051008F">
        <w:rPr>
          <w:sz w:val="20"/>
          <w:szCs w:val="20"/>
          <w:lang w:val="en-GB"/>
        </w:rPr>
        <w:t xml:space="preserve">ied to </w:t>
      </w:r>
      <w:r w:rsidR="00867C37">
        <w:rPr>
          <w:sz w:val="20"/>
          <w:szCs w:val="20"/>
          <w:lang w:val="en-GB"/>
        </w:rPr>
        <w:t xml:space="preserve">the </w:t>
      </w:r>
      <w:r w:rsidR="0051008F">
        <w:rPr>
          <w:sz w:val="20"/>
          <w:szCs w:val="20"/>
          <w:lang w:val="en-GB"/>
        </w:rPr>
        <w:t xml:space="preserve">frequency-multiplexed SA and data in Rel-14, and thus one cyclic shift in time domain cannot add enough </w:t>
      </w:r>
      <w:r w:rsidR="00FB691C">
        <w:rPr>
          <w:sz w:val="20"/>
          <w:szCs w:val="20"/>
          <w:lang w:val="en-GB"/>
        </w:rPr>
        <w:t xml:space="preserve">diversity </w:t>
      </w:r>
      <w:r w:rsidR="0051008F">
        <w:rPr>
          <w:sz w:val="20"/>
          <w:szCs w:val="20"/>
          <w:lang w:val="en-GB"/>
        </w:rPr>
        <w:t>to both SA and data. This is why we only consider the frequency implementation of CDD schemes</w:t>
      </w:r>
      <w:r w:rsidR="00867C37">
        <w:rPr>
          <w:sz w:val="20"/>
          <w:szCs w:val="20"/>
          <w:lang w:val="en-GB"/>
        </w:rPr>
        <w:t xml:space="preserve"> as stated in Section </w:t>
      </w:r>
      <w:r w:rsidR="00867C37">
        <w:rPr>
          <w:sz w:val="20"/>
          <w:szCs w:val="20"/>
          <w:lang w:val="en-GB"/>
        </w:rPr>
        <w:fldChar w:fldCharType="begin"/>
      </w:r>
      <w:r w:rsidR="00867C37">
        <w:rPr>
          <w:sz w:val="20"/>
          <w:szCs w:val="20"/>
          <w:lang w:val="en-GB"/>
        </w:rPr>
        <w:instrText xml:space="preserve"> REF _Ref477772151 \r \h </w:instrText>
      </w:r>
      <w:r w:rsidR="00867C37">
        <w:rPr>
          <w:sz w:val="20"/>
          <w:szCs w:val="20"/>
          <w:lang w:val="en-GB"/>
        </w:rPr>
      </w:r>
      <w:r w:rsidR="00867C37">
        <w:rPr>
          <w:sz w:val="20"/>
          <w:szCs w:val="20"/>
          <w:lang w:val="en-GB"/>
        </w:rPr>
        <w:fldChar w:fldCharType="separate"/>
      </w:r>
      <w:r w:rsidR="00867C37">
        <w:rPr>
          <w:sz w:val="20"/>
          <w:szCs w:val="20"/>
          <w:lang w:val="en-GB"/>
        </w:rPr>
        <w:t>2.2</w:t>
      </w:r>
      <w:r w:rsidR="00867C37">
        <w:rPr>
          <w:sz w:val="20"/>
          <w:szCs w:val="20"/>
          <w:lang w:val="en-GB"/>
        </w:rPr>
        <w:fldChar w:fldCharType="end"/>
      </w:r>
      <w:r w:rsidR="0051008F">
        <w:rPr>
          <w:sz w:val="20"/>
          <w:szCs w:val="20"/>
          <w:lang w:val="en-GB"/>
        </w:rPr>
        <w:t>.</w:t>
      </w:r>
    </w:p>
    <w:p w14:paraId="56A39CA5" w14:textId="06B2DA33" w:rsidR="00EC52D1" w:rsidRDefault="00EC52D1" w:rsidP="00D176E5">
      <w:pPr>
        <w:pStyle w:val="BodyText"/>
        <w:spacing w:before="240" w:after="240"/>
        <w:jc w:val="both"/>
        <w:rPr>
          <w:b/>
          <w:sz w:val="20"/>
          <w:szCs w:val="20"/>
          <w:lang w:val="en-GB"/>
        </w:rPr>
      </w:pPr>
      <w:r>
        <w:rPr>
          <w:b/>
          <w:sz w:val="20"/>
          <w:szCs w:val="20"/>
          <w:lang w:val="en-GB"/>
        </w:rPr>
        <w:t>Precoder cycling with transparent DMRS</w:t>
      </w:r>
    </w:p>
    <w:p w14:paraId="16697912" w14:textId="6D76023E" w:rsidR="00EC52D1" w:rsidRDefault="00EC52D1" w:rsidP="00D176E5">
      <w:pPr>
        <w:pStyle w:val="BodyText"/>
        <w:spacing w:before="240" w:after="240"/>
        <w:jc w:val="both"/>
        <w:rPr>
          <w:sz w:val="20"/>
          <w:szCs w:val="20"/>
          <w:lang w:val="en-GB"/>
        </w:rPr>
      </w:pPr>
      <w:r w:rsidRPr="00401C61">
        <w:rPr>
          <w:sz w:val="20"/>
          <w:szCs w:val="20"/>
          <w:lang w:val="en-GB"/>
        </w:rPr>
        <w:t xml:space="preserve">The </w:t>
      </w:r>
      <w:r>
        <w:rPr>
          <w:sz w:val="20"/>
          <w:szCs w:val="20"/>
          <w:lang w:val="en-GB"/>
        </w:rPr>
        <w:t xml:space="preserve">architecture and principle are similar with that of the precoder cycling scheme in Section </w:t>
      </w:r>
      <w:r w:rsidR="001648F4">
        <w:rPr>
          <w:sz w:val="20"/>
          <w:szCs w:val="20"/>
          <w:lang w:val="en-GB"/>
        </w:rPr>
        <w:fldChar w:fldCharType="begin"/>
      </w:r>
      <w:r w:rsidR="001648F4">
        <w:rPr>
          <w:sz w:val="20"/>
          <w:szCs w:val="20"/>
          <w:lang w:val="en-GB"/>
        </w:rPr>
        <w:instrText xml:space="preserve"> REF _Ref477772151 \r \h </w:instrText>
      </w:r>
      <w:r w:rsidR="001648F4">
        <w:rPr>
          <w:sz w:val="20"/>
          <w:szCs w:val="20"/>
          <w:lang w:val="en-GB"/>
        </w:rPr>
      </w:r>
      <w:r w:rsidR="001648F4">
        <w:rPr>
          <w:sz w:val="20"/>
          <w:szCs w:val="20"/>
          <w:lang w:val="en-GB"/>
        </w:rPr>
        <w:fldChar w:fldCharType="separate"/>
      </w:r>
      <w:r w:rsidR="001648F4">
        <w:rPr>
          <w:sz w:val="20"/>
          <w:szCs w:val="20"/>
          <w:lang w:val="en-GB"/>
        </w:rPr>
        <w:t>2.2</w:t>
      </w:r>
      <w:r w:rsidR="001648F4">
        <w:rPr>
          <w:sz w:val="20"/>
          <w:szCs w:val="20"/>
          <w:lang w:val="en-GB"/>
        </w:rPr>
        <w:fldChar w:fldCharType="end"/>
      </w:r>
      <w:r>
        <w:rPr>
          <w:sz w:val="20"/>
          <w:szCs w:val="20"/>
          <w:lang w:val="en-GB"/>
        </w:rPr>
        <w:t xml:space="preserve">. However, </w:t>
      </w:r>
      <w:r w:rsidR="00073B8B">
        <w:rPr>
          <w:sz w:val="20"/>
          <w:szCs w:val="20"/>
          <w:lang w:val="en-GB"/>
        </w:rPr>
        <w:t xml:space="preserve">in order to </w:t>
      </w:r>
      <w:r w:rsidR="00073B8B" w:rsidRPr="00073B8B">
        <w:rPr>
          <w:sz w:val="20"/>
          <w:szCs w:val="20"/>
          <w:lang w:val="en-GB"/>
        </w:rPr>
        <w:t>enable SA and data transmissions to exploit good diversities from their own perspectives,</w:t>
      </w:r>
      <w:r w:rsidR="00073B8B">
        <w:rPr>
          <w:sz w:val="20"/>
          <w:szCs w:val="20"/>
          <w:lang w:val="en-GB"/>
        </w:rPr>
        <w:t xml:space="preserve"> </w:t>
      </w:r>
      <w:r>
        <w:rPr>
          <w:sz w:val="20"/>
          <w:szCs w:val="20"/>
          <w:lang w:val="en-GB"/>
        </w:rPr>
        <w:t xml:space="preserve">the pre-defined codebook </w:t>
      </w:r>
      <m:oMath>
        <m:sSub>
          <m:sSubPr>
            <m:ctrlPr>
              <w:rPr>
                <w:rFonts w:ascii="Cambria Math" w:hAnsi="Cambria Math"/>
                <w:sz w:val="20"/>
                <w:szCs w:val="20"/>
                <w:lang w:val="en-GB"/>
              </w:rPr>
            </m:ctrlPr>
          </m:sSubPr>
          <m:e>
            <m:r>
              <w:rPr>
                <w:rFonts w:ascii="Cambria Math" w:hAnsi="Cambria Math"/>
                <w:sz w:val="20"/>
                <w:szCs w:val="20"/>
                <w:lang w:val="en-GB"/>
              </w:rPr>
              <m:t>W</m:t>
            </m:r>
          </m:e>
          <m:sub>
            <m:r>
              <w:rPr>
                <w:rFonts w:ascii="Cambria Math" w:hAnsi="Cambria Math"/>
                <w:sz w:val="20"/>
                <w:szCs w:val="20"/>
                <w:lang w:val="en-GB"/>
              </w:rPr>
              <m:t>D</m:t>
            </m:r>
          </m:sub>
        </m:sSub>
      </m:oMath>
      <w:r>
        <w:rPr>
          <w:sz w:val="20"/>
          <w:szCs w:val="20"/>
          <w:lang w:val="en-GB"/>
        </w:rPr>
        <w:t xml:space="preserve"> for data transmission </w:t>
      </w:r>
      <w:r w:rsidR="00073B8B">
        <w:rPr>
          <w:sz w:val="20"/>
          <w:szCs w:val="20"/>
          <w:lang w:val="en-GB"/>
        </w:rPr>
        <w:t>may be</w:t>
      </w:r>
      <w:r>
        <w:rPr>
          <w:sz w:val="20"/>
          <w:szCs w:val="20"/>
          <w:lang w:val="en-GB"/>
        </w:rPr>
        <w:t xml:space="preserve"> </w:t>
      </w:r>
      <w:r w:rsidR="00073B8B">
        <w:rPr>
          <w:sz w:val="20"/>
          <w:szCs w:val="20"/>
          <w:lang w:val="en-GB"/>
        </w:rPr>
        <w:t xml:space="preserve">different with </w:t>
      </w:r>
      <m:oMath>
        <m:sSub>
          <m:sSubPr>
            <m:ctrlPr>
              <w:rPr>
                <w:rFonts w:ascii="Cambria Math" w:hAnsi="Cambria Math"/>
                <w:sz w:val="20"/>
                <w:szCs w:val="20"/>
                <w:lang w:val="en-GB"/>
              </w:rPr>
            </m:ctrlPr>
          </m:sSubPr>
          <m:e>
            <m:r>
              <w:rPr>
                <w:rFonts w:ascii="Cambria Math" w:hAnsi="Cambria Math"/>
                <w:sz w:val="20"/>
                <w:szCs w:val="20"/>
                <w:lang w:val="en-GB"/>
              </w:rPr>
              <m:t>W</m:t>
            </m:r>
          </m:e>
          <m:sub>
            <m:r>
              <w:rPr>
                <w:rFonts w:ascii="Cambria Math" w:hAnsi="Cambria Math"/>
                <w:sz w:val="20"/>
                <w:szCs w:val="20"/>
                <w:lang w:val="en-GB"/>
              </w:rPr>
              <m:t>SA</m:t>
            </m:r>
          </m:sub>
        </m:sSub>
      </m:oMath>
      <w:r w:rsidR="00073B8B">
        <w:rPr>
          <w:sz w:val="20"/>
          <w:szCs w:val="20"/>
          <w:lang w:val="en-GB"/>
        </w:rPr>
        <w:t>.</w:t>
      </w:r>
    </w:p>
    <w:p w14:paraId="493BE359" w14:textId="7CD52AF7" w:rsidR="00270C6D" w:rsidRPr="00270C6D" w:rsidRDefault="00270C6D" w:rsidP="00270C6D">
      <w:pPr>
        <w:pStyle w:val="Heading3"/>
        <w:numPr>
          <w:ilvl w:val="2"/>
          <w:numId w:val="39"/>
        </w:numPr>
        <w:rPr>
          <w:szCs w:val="28"/>
        </w:rPr>
      </w:pPr>
      <w:r>
        <w:rPr>
          <w:szCs w:val="28"/>
        </w:rPr>
        <w:t>Non-transparent schemes for data payload transmission</w:t>
      </w:r>
    </w:p>
    <w:p w14:paraId="63006D9C" w14:textId="18DE4124" w:rsidR="005047B3" w:rsidRDefault="0076357F" w:rsidP="00D176E5">
      <w:pPr>
        <w:pStyle w:val="BodyText"/>
        <w:spacing w:before="240" w:after="240"/>
        <w:jc w:val="both"/>
        <w:rPr>
          <w:sz w:val="20"/>
          <w:szCs w:val="20"/>
          <w:lang w:val="en-GB"/>
        </w:rPr>
      </w:pPr>
      <w:r>
        <w:rPr>
          <w:sz w:val="20"/>
          <w:szCs w:val="20"/>
          <w:lang w:val="en-GB"/>
        </w:rPr>
        <w:t>For Rel-15 UEs, since d</w:t>
      </w:r>
      <w:r w:rsidRPr="00D176E5">
        <w:rPr>
          <w:sz w:val="20"/>
          <w:szCs w:val="20"/>
          <w:lang w:val="en-GB"/>
        </w:rPr>
        <w:t>ata payload transmission doe</w:t>
      </w:r>
      <w:r>
        <w:rPr>
          <w:sz w:val="20"/>
          <w:szCs w:val="20"/>
          <w:lang w:val="en-GB"/>
        </w:rPr>
        <w:t xml:space="preserve">s not need to be decodable by </w:t>
      </w:r>
      <w:r w:rsidRPr="00D176E5">
        <w:rPr>
          <w:sz w:val="20"/>
          <w:szCs w:val="20"/>
          <w:lang w:val="en-GB"/>
        </w:rPr>
        <w:t>Rel-14 receiver</w:t>
      </w:r>
      <w:r>
        <w:rPr>
          <w:sz w:val="20"/>
          <w:szCs w:val="20"/>
          <w:lang w:val="en-GB"/>
        </w:rPr>
        <w:t>s</w:t>
      </w:r>
      <w:r w:rsidRPr="00D176E5">
        <w:rPr>
          <w:sz w:val="20"/>
          <w:szCs w:val="20"/>
          <w:lang w:val="en-GB"/>
        </w:rPr>
        <w:t>,</w:t>
      </w:r>
      <w:r>
        <w:rPr>
          <w:sz w:val="20"/>
          <w:szCs w:val="20"/>
          <w:lang w:val="en-GB"/>
        </w:rPr>
        <w:t xml:space="preserve"> more sophisticated diversity schemes</w:t>
      </w:r>
      <w:r w:rsidR="0080356F">
        <w:rPr>
          <w:sz w:val="20"/>
          <w:szCs w:val="20"/>
          <w:lang w:val="en-GB"/>
        </w:rPr>
        <w:t xml:space="preserve">, which are non-transparent to receiver, can be utilized to further improve reliability. Some </w:t>
      </w:r>
      <w:r w:rsidR="005C5BCC">
        <w:rPr>
          <w:sz w:val="20"/>
          <w:szCs w:val="20"/>
          <w:lang w:val="en-GB"/>
        </w:rPr>
        <w:t>potential</w:t>
      </w:r>
      <w:r w:rsidR="0080356F">
        <w:rPr>
          <w:sz w:val="20"/>
          <w:szCs w:val="20"/>
          <w:lang w:val="en-GB"/>
        </w:rPr>
        <w:t xml:space="preserve"> candidates are described below.</w:t>
      </w:r>
    </w:p>
    <w:p w14:paraId="626C08E7" w14:textId="79A02067" w:rsidR="003A68C3" w:rsidRDefault="003A68C3" w:rsidP="003A68C3">
      <w:pPr>
        <w:pStyle w:val="BodyText"/>
        <w:spacing w:before="240" w:after="240"/>
        <w:jc w:val="both"/>
        <w:rPr>
          <w:b/>
          <w:sz w:val="20"/>
          <w:szCs w:val="20"/>
          <w:lang w:val="en-GB"/>
        </w:rPr>
      </w:pPr>
      <w:r>
        <w:rPr>
          <w:b/>
          <w:sz w:val="20"/>
          <w:szCs w:val="20"/>
          <w:lang w:val="en-GB"/>
        </w:rPr>
        <w:t>Precoder cycling</w:t>
      </w:r>
      <w:r w:rsidRPr="007B4AB0">
        <w:rPr>
          <w:b/>
          <w:sz w:val="20"/>
          <w:szCs w:val="20"/>
          <w:lang w:val="en-GB"/>
        </w:rPr>
        <w:t xml:space="preserve"> with non-transparent DMRS</w:t>
      </w:r>
    </w:p>
    <w:p w14:paraId="0F07F8EC" w14:textId="5EFCDFDD" w:rsidR="00CC7346" w:rsidRPr="00CC7346" w:rsidRDefault="00CC7346" w:rsidP="003A68C3">
      <w:pPr>
        <w:pStyle w:val="BodyText"/>
        <w:spacing w:before="240" w:after="240"/>
        <w:jc w:val="both"/>
        <w:rPr>
          <w:sz w:val="20"/>
          <w:szCs w:val="20"/>
          <w:lang w:val="en-GB"/>
        </w:rPr>
      </w:pPr>
      <w:r w:rsidRPr="00CC7346">
        <w:rPr>
          <w:sz w:val="20"/>
          <w:szCs w:val="20"/>
          <w:lang w:val="en-GB"/>
        </w:rPr>
        <w:t xml:space="preserve">In </w:t>
      </w:r>
      <w:r>
        <w:rPr>
          <w:sz w:val="20"/>
          <w:szCs w:val="20"/>
          <w:lang w:val="en-GB"/>
        </w:rPr>
        <w:t xml:space="preserve">this scheme, we assume a pre-defined codebook that is available to both Rel-15 transmitters and Rel-15 receivers. In addition, two DMRS ports are used for the two Tx antennas, and thus Rel-15 receivers can separate and estimate the channels from the two Tx antennas respectively. In this way, compared to the precoder cycling method with transparent DMRS, the scheme here can provide larger diversity </w:t>
      </w:r>
      <w:r w:rsidR="00FB691C">
        <w:rPr>
          <w:sz w:val="20"/>
          <w:szCs w:val="20"/>
          <w:lang w:val="en-GB"/>
        </w:rPr>
        <w:t>by means of</w:t>
      </w:r>
      <w:r>
        <w:rPr>
          <w:sz w:val="20"/>
          <w:szCs w:val="20"/>
          <w:lang w:val="en-GB"/>
        </w:rPr>
        <w:t xml:space="preserve"> RE-level precoder cycling. Here RE-level precoder cycling means that precoders change sharply across REs in frequency domain. </w:t>
      </w:r>
    </w:p>
    <w:p w14:paraId="0907D97F" w14:textId="5AC20849" w:rsidR="00D176E5" w:rsidRDefault="00401200" w:rsidP="006C2BB0">
      <w:pPr>
        <w:pStyle w:val="BodyText"/>
        <w:spacing w:before="240" w:after="240"/>
        <w:jc w:val="both"/>
        <w:rPr>
          <w:b/>
          <w:sz w:val="20"/>
          <w:szCs w:val="20"/>
          <w:lang w:val="en-GB"/>
        </w:rPr>
      </w:pPr>
      <w:r>
        <w:rPr>
          <w:b/>
          <w:sz w:val="20"/>
          <w:szCs w:val="20"/>
          <w:lang w:val="en-GB"/>
        </w:rPr>
        <w:t xml:space="preserve">Alamouti </w:t>
      </w:r>
      <w:r w:rsidR="003A68C3" w:rsidRPr="003A68C3">
        <w:rPr>
          <w:b/>
          <w:sz w:val="20"/>
          <w:szCs w:val="20"/>
          <w:lang w:val="en-GB"/>
        </w:rPr>
        <w:t>ST</w:t>
      </w:r>
      <w:r w:rsidR="003A68C3">
        <w:rPr>
          <w:b/>
          <w:sz w:val="20"/>
          <w:szCs w:val="20"/>
          <w:lang w:val="en-GB"/>
        </w:rPr>
        <w:t>BC and its variants</w:t>
      </w:r>
    </w:p>
    <w:p w14:paraId="08DE3BAD" w14:textId="7B96F996" w:rsidR="00B63AF3" w:rsidRDefault="00D01193" w:rsidP="00B012CB">
      <w:pPr>
        <w:pStyle w:val="BodyText"/>
        <w:spacing w:before="240" w:after="240"/>
        <w:jc w:val="both"/>
        <w:rPr>
          <w:sz w:val="20"/>
          <w:szCs w:val="20"/>
          <w:lang w:val="en-GB"/>
        </w:rPr>
      </w:pPr>
      <w:r>
        <w:rPr>
          <w:sz w:val="20"/>
          <w:szCs w:val="20"/>
          <w:lang w:val="en-GB"/>
        </w:rPr>
        <w:t xml:space="preserve">Alamouti-based schemes achieve full diversity and </w:t>
      </w:r>
      <w:r w:rsidR="00B012CB">
        <w:rPr>
          <w:sz w:val="20"/>
          <w:szCs w:val="20"/>
          <w:lang w:val="en-GB"/>
        </w:rPr>
        <w:t>have a low-complexity optimal decoder</w:t>
      </w:r>
      <w:r w:rsidR="00B63AF3">
        <w:rPr>
          <w:sz w:val="20"/>
          <w:szCs w:val="20"/>
          <w:lang w:val="en-GB"/>
        </w:rPr>
        <w:t xml:space="preserve"> if the channel remains unchanged during the paired two transmissions, i.e., two paired symbols for STBC and two paired subcarriers for SFBC. However, directly applying the classical Alamouti STBC or SFBC to our considered system has some drawbacks as explained below.</w:t>
      </w:r>
    </w:p>
    <w:p w14:paraId="60C4CEAE" w14:textId="33464152" w:rsidR="00D01193" w:rsidRPr="00D01193" w:rsidRDefault="00967B62" w:rsidP="006C2BB0">
      <w:pPr>
        <w:pStyle w:val="BodyText"/>
        <w:spacing w:before="240" w:after="240"/>
        <w:jc w:val="both"/>
        <w:rPr>
          <w:sz w:val="20"/>
          <w:szCs w:val="20"/>
          <w:lang w:val="en-GB"/>
        </w:rPr>
      </w:pPr>
      <w:r>
        <w:rPr>
          <w:sz w:val="20"/>
          <w:szCs w:val="20"/>
          <w:lang w:val="en-GB"/>
        </w:rPr>
        <w:t xml:space="preserve">With STBC, it is preferred to have an even number of data payload symbols in each subframe. </w:t>
      </w:r>
      <w:r w:rsidR="00D9113B">
        <w:rPr>
          <w:sz w:val="20"/>
          <w:szCs w:val="20"/>
          <w:lang w:val="en-GB"/>
        </w:rPr>
        <w:t xml:space="preserve">In a V2X subframe, as shown in Figure 1, although there are ten payload symbols within one subframe, the last symbol is used for GP. Note that no data is transmitted in the GP symbol. Hence, the number of remaining payload symbols becomes nine, which is an odd number. In this case, the classical Alamouti STBC cannot be applied. </w:t>
      </w:r>
      <w:r>
        <w:rPr>
          <w:sz w:val="20"/>
          <w:szCs w:val="20"/>
          <w:lang w:val="en-GB"/>
        </w:rPr>
        <w:t xml:space="preserve"> Nevertheless, there have been some studies to handle the ‘orphan’</w:t>
      </w:r>
      <w:r w:rsidR="00B63AF3">
        <w:rPr>
          <w:sz w:val="20"/>
          <w:szCs w:val="20"/>
          <w:lang w:val="en-GB"/>
        </w:rPr>
        <w:t xml:space="preserve"> </w:t>
      </w:r>
      <w:r>
        <w:rPr>
          <w:sz w:val="20"/>
          <w:szCs w:val="20"/>
          <w:lang w:val="en-GB"/>
        </w:rPr>
        <w:t>symbol problem</w:t>
      </w:r>
      <w:r w:rsidR="007C0CF7">
        <w:rPr>
          <w:sz w:val="20"/>
          <w:szCs w:val="20"/>
          <w:lang w:val="en-GB"/>
        </w:rPr>
        <w:t xml:space="preserve"> in STBC</w:t>
      </w:r>
      <w:r>
        <w:rPr>
          <w:sz w:val="20"/>
          <w:szCs w:val="20"/>
          <w:lang w:val="en-GB"/>
        </w:rPr>
        <w:t xml:space="preserve">. Theses variants of STBC may be </w:t>
      </w:r>
      <w:r w:rsidR="007C0CF7">
        <w:rPr>
          <w:sz w:val="20"/>
          <w:szCs w:val="20"/>
          <w:lang w:val="en-GB"/>
        </w:rPr>
        <w:t xml:space="preserve">applied to our considered scenario to add transmit diversity and thus improve reliability. </w:t>
      </w:r>
      <w:r w:rsidR="00D01193">
        <w:rPr>
          <w:sz w:val="20"/>
          <w:szCs w:val="20"/>
          <w:lang w:val="en-GB"/>
        </w:rPr>
        <w:t xml:space="preserve"> </w:t>
      </w:r>
    </w:p>
    <w:p w14:paraId="1901C374" w14:textId="3718D36C" w:rsidR="003A68C3" w:rsidRDefault="00401200" w:rsidP="006C2BB0">
      <w:pPr>
        <w:pStyle w:val="BodyText"/>
        <w:spacing w:before="240" w:after="240"/>
        <w:jc w:val="both"/>
        <w:rPr>
          <w:b/>
          <w:sz w:val="20"/>
          <w:szCs w:val="20"/>
          <w:lang w:val="en-GB"/>
        </w:rPr>
      </w:pPr>
      <w:r>
        <w:rPr>
          <w:b/>
          <w:sz w:val="20"/>
          <w:szCs w:val="20"/>
          <w:lang w:val="en-GB"/>
        </w:rPr>
        <w:t xml:space="preserve">Alamouti </w:t>
      </w:r>
      <w:r w:rsidR="003A68C3">
        <w:rPr>
          <w:b/>
          <w:sz w:val="20"/>
          <w:szCs w:val="20"/>
          <w:lang w:val="en-GB"/>
        </w:rPr>
        <w:t>SFBC and its variants</w:t>
      </w:r>
    </w:p>
    <w:p w14:paraId="4E73B2EC" w14:textId="28EA1D17" w:rsidR="009309F5" w:rsidRPr="009309F5" w:rsidRDefault="009309F5" w:rsidP="006C2BB0">
      <w:pPr>
        <w:pStyle w:val="BodyText"/>
        <w:spacing w:before="240" w:after="240"/>
        <w:jc w:val="both"/>
        <w:rPr>
          <w:sz w:val="20"/>
          <w:szCs w:val="20"/>
          <w:lang w:val="en-GB"/>
        </w:rPr>
      </w:pPr>
      <w:r w:rsidRPr="009309F5">
        <w:rPr>
          <w:sz w:val="20"/>
          <w:szCs w:val="20"/>
          <w:lang w:val="en-GB"/>
        </w:rPr>
        <w:t>In</w:t>
      </w:r>
      <w:r>
        <w:rPr>
          <w:sz w:val="20"/>
          <w:szCs w:val="20"/>
          <w:lang w:val="en-GB"/>
        </w:rPr>
        <w:t xml:space="preserve"> </w:t>
      </w:r>
      <w:r w:rsidR="00947A15">
        <w:rPr>
          <w:sz w:val="20"/>
          <w:szCs w:val="20"/>
          <w:lang w:val="en-GB"/>
        </w:rPr>
        <w:t xml:space="preserve">classical </w:t>
      </w:r>
      <w:r>
        <w:rPr>
          <w:sz w:val="20"/>
          <w:szCs w:val="20"/>
          <w:lang w:val="en-GB"/>
        </w:rPr>
        <w:t xml:space="preserve">SFBC, </w:t>
      </w:r>
      <w:r w:rsidR="00947A15">
        <w:rPr>
          <w:sz w:val="20"/>
          <w:szCs w:val="20"/>
          <w:lang w:val="en-GB"/>
        </w:rPr>
        <w:t xml:space="preserve">the Alamouti precoding is applied to two adjacent subcarriers, which will break the low CM/PAPR characteristics of DFTS-OFDM. Hence, classical SFBC </w:t>
      </w:r>
      <w:r w:rsidR="006D4B74">
        <w:rPr>
          <w:sz w:val="20"/>
          <w:szCs w:val="20"/>
          <w:lang w:val="en-GB"/>
        </w:rPr>
        <w:t>is not appropriate to be directly used. Nevertheless, PAPR-preserving SFBC has already been discussed in some literature, e.g., [</w:t>
      </w:r>
      <w:r w:rsidR="00E139EF">
        <w:rPr>
          <w:sz w:val="20"/>
          <w:szCs w:val="20"/>
          <w:lang w:val="en-GB"/>
        </w:rPr>
        <w:t>2</w:t>
      </w:r>
      <w:r w:rsidR="006D4B74">
        <w:rPr>
          <w:sz w:val="20"/>
          <w:szCs w:val="20"/>
          <w:lang w:val="en-GB"/>
        </w:rPr>
        <w:t>]</w:t>
      </w:r>
      <w:r w:rsidR="00E139EF">
        <w:rPr>
          <w:sz w:val="20"/>
          <w:szCs w:val="20"/>
          <w:lang w:val="en-GB"/>
        </w:rPr>
        <w:t>, where Alamouti precoded symbols are mapped onto non-adjacent subcarriers in such a way that PAPR is preserved.</w:t>
      </w:r>
      <w:r w:rsidR="0077276D">
        <w:rPr>
          <w:sz w:val="20"/>
          <w:szCs w:val="20"/>
          <w:lang w:val="en-GB"/>
        </w:rPr>
        <w:t xml:space="preserve"> Theses variants of SFBC may also be applied to our considered V2X scenario to add transmit diversity and thus improve reliability.  </w:t>
      </w:r>
    </w:p>
    <w:p w14:paraId="1CBACCB3" w14:textId="29CC22E0" w:rsidR="001320C2" w:rsidRPr="003810E1" w:rsidRDefault="001320C2" w:rsidP="001320C2">
      <w:pPr>
        <w:pStyle w:val="BodyText"/>
        <w:spacing w:after="240"/>
        <w:jc w:val="both"/>
        <w:rPr>
          <w:b/>
          <w:i/>
          <w:sz w:val="20"/>
          <w:szCs w:val="20"/>
        </w:rPr>
      </w:pPr>
      <w:r w:rsidRPr="003810E1">
        <w:rPr>
          <w:b/>
          <w:i/>
          <w:sz w:val="20"/>
          <w:szCs w:val="20"/>
        </w:rPr>
        <w:t>Proposal</w:t>
      </w:r>
      <w:r>
        <w:rPr>
          <w:b/>
          <w:i/>
          <w:sz w:val="20"/>
          <w:szCs w:val="20"/>
        </w:rPr>
        <w:t xml:space="preserve"> </w:t>
      </w:r>
      <w:r w:rsidR="00495F29">
        <w:rPr>
          <w:b/>
          <w:i/>
          <w:sz w:val="20"/>
          <w:szCs w:val="20"/>
        </w:rPr>
        <w:t>4</w:t>
      </w:r>
      <w:r w:rsidRPr="003810E1">
        <w:rPr>
          <w:b/>
          <w:i/>
          <w:sz w:val="20"/>
          <w:szCs w:val="20"/>
        </w:rPr>
        <w:t xml:space="preserve">: </w:t>
      </w:r>
    </w:p>
    <w:p w14:paraId="454BBF80" w14:textId="77123B22" w:rsidR="001320C2" w:rsidRDefault="001320C2" w:rsidP="001320C2">
      <w:pPr>
        <w:pStyle w:val="BodyText"/>
        <w:numPr>
          <w:ilvl w:val="0"/>
          <w:numId w:val="17"/>
        </w:numPr>
        <w:spacing w:before="240" w:after="240"/>
        <w:jc w:val="both"/>
        <w:rPr>
          <w:b/>
          <w:i/>
          <w:sz w:val="20"/>
          <w:szCs w:val="20"/>
        </w:rPr>
      </w:pPr>
      <w:r>
        <w:rPr>
          <w:b/>
          <w:i/>
          <w:sz w:val="20"/>
          <w:szCs w:val="20"/>
        </w:rPr>
        <w:t xml:space="preserve">For data payload transmission, </w:t>
      </w:r>
      <w:r w:rsidR="003163D0">
        <w:rPr>
          <w:b/>
          <w:i/>
          <w:sz w:val="20"/>
          <w:szCs w:val="20"/>
        </w:rPr>
        <w:t>study</w:t>
      </w:r>
      <w:r>
        <w:rPr>
          <w:b/>
          <w:i/>
          <w:sz w:val="20"/>
          <w:szCs w:val="20"/>
        </w:rPr>
        <w:t xml:space="preserve"> transparent and non-transparent multi-antenna diversity schemes.</w:t>
      </w:r>
    </w:p>
    <w:p w14:paraId="05FE6E7D" w14:textId="14F0E945" w:rsidR="001320C2" w:rsidRDefault="001320C2" w:rsidP="001320C2">
      <w:pPr>
        <w:pStyle w:val="BodyText"/>
        <w:numPr>
          <w:ilvl w:val="1"/>
          <w:numId w:val="17"/>
        </w:numPr>
        <w:spacing w:before="240" w:after="240"/>
        <w:jc w:val="both"/>
        <w:rPr>
          <w:b/>
          <w:i/>
          <w:sz w:val="20"/>
          <w:szCs w:val="20"/>
        </w:rPr>
      </w:pPr>
      <w:r>
        <w:rPr>
          <w:b/>
          <w:i/>
          <w:sz w:val="20"/>
          <w:szCs w:val="20"/>
        </w:rPr>
        <w:t xml:space="preserve">For transparent schemes, </w:t>
      </w:r>
      <w:r w:rsidR="003163D0">
        <w:rPr>
          <w:b/>
          <w:i/>
          <w:sz w:val="20"/>
          <w:szCs w:val="20"/>
        </w:rPr>
        <w:t>study</w:t>
      </w:r>
      <w:r>
        <w:rPr>
          <w:b/>
          <w:i/>
          <w:sz w:val="20"/>
          <w:szCs w:val="20"/>
        </w:rPr>
        <w:t xml:space="preserve"> the following candidates</w:t>
      </w:r>
    </w:p>
    <w:p w14:paraId="6D484282" w14:textId="450D7501" w:rsidR="001320C2" w:rsidRDefault="001320C2" w:rsidP="001320C2">
      <w:pPr>
        <w:pStyle w:val="BodyText"/>
        <w:numPr>
          <w:ilvl w:val="2"/>
          <w:numId w:val="17"/>
        </w:numPr>
        <w:spacing w:before="240" w:after="240"/>
        <w:jc w:val="both"/>
        <w:rPr>
          <w:b/>
          <w:i/>
          <w:sz w:val="20"/>
          <w:szCs w:val="20"/>
        </w:rPr>
      </w:pPr>
      <w:r>
        <w:rPr>
          <w:b/>
          <w:i/>
          <w:sz w:val="20"/>
          <w:szCs w:val="20"/>
        </w:rPr>
        <w:t>CDD with transparent DMRS</w:t>
      </w:r>
      <w:r w:rsidR="00C652E9">
        <w:rPr>
          <w:b/>
          <w:i/>
          <w:sz w:val="20"/>
          <w:szCs w:val="20"/>
        </w:rPr>
        <w:t xml:space="preserve"> using potentially different cyclic shift compared to that used in SA transmission</w:t>
      </w:r>
      <w:r w:rsidR="004C7062">
        <w:rPr>
          <w:b/>
          <w:i/>
          <w:sz w:val="20"/>
          <w:szCs w:val="20"/>
        </w:rPr>
        <w:t xml:space="preserve"> </w:t>
      </w:r>
    </w:p>
    <w:p w14:paraId="2EB92413" w14:textId="76534B51" w:rsidR="004C7062" w:rsidRDefault="00C652E9" w:rsidP="00C652E9">
      <w:pPr>
        <w:pStyle w:val="BodyText"/>
        <w:numPr>
          <w:ilvl w:val="2"/>
          <w:numId w:val="17"/>
        </w:numPr>
        <w:spacing w:before="240" w:after="240"/>
        <w:jc w:val="both"/>
        <w:rPr>
          <w:b/>
          <w:i/>
          <w:sz w:val="20"/>
          <w:szCs w:val="20"/>
        </w:rPr>
      </w:pPr>
      <w:r>
        <w:rPr>
          <w:b/>
          <w:i/>
          <w:sz w:val="20"/>
          <w:szCs w:val="20"/>
        </w:rPr>
        <w:t xml:space="preserve">Precoder cycling with transparent DMRS using potentially different codebook compared to that used in SA transmission </w:t>
      </w:r>
    </w:p>
    <w:p w14:paraId="058616F9" w14:textId="7931AE44" w:rsidR="0036649B" w:rsidRDefault="0036649B" w:rsidP="0036649B">
      <w:pPr>
        <w:pStyle w:val="BodyText"/>
        <w:numPr>
          <w:ilvl w:val="1"/>
          <w:numId w:val="17"/>
        </w:numPr>
        <w:spacing w:before="240" w:after="240"/>
        <w:jc w:val="both"/>
        <w:rPr>
          <w:b/>
          <w:i/>
          <w:sz w:val="20"/>
          <w:szCs w:val="20"/>
        </w:rPr>
      </w:pPr>
      <w:r>
        <w:rPr>
          <w:b/>
          <w:i/>
          <w:sz w:val="20"/>
          <w:szCs w:val="20"/>
        </w:rPr>
        <w:t xml:space="preserve">For non-transparent schemes, </w:t>
      </w:r>
      <w:r w:rsidR="003163D0">
        <w:rPr>
          <w:b/>
          <w:i/>
          <w:sz w:val="20"/>
          <w:szCs w:val="20"/>
        </w:rPr>
        <w:t>study</w:t>
      </w:r>
      <w:r>
        <w:rPr>
          <w:b/>
          <w:i/>
          <w:sz w:val="20"/>
          <w:szCs w:val="20"/>
        </w:rPr>
        <w:t xml:space="preserve"> the following candidates</w:t>
      </w:r>
    </w:p>
    <w:p w14:paraId="747D49D3" w14:textId="1E9ACDFF" w:rsidR="0036649B" w:rsidRDefault="0036649B" w:rsidP="0036649B">
      <w:pPr>
        <w:pStyle w:val="BodyText"/>
        <w:numPr>
          <w:ilvl w:val="2"/>
          <w:numId w:val="17"/>
        </w:numPr>
        <w:spacing w:before="240" w:after="240"/>
        <w:jc w:val="both"/>
        <w:rPr>
          <w:b/>
          <w:i/>
          <w:sz w:val="20"/>
          <w:szCs w:val="20"/>
        </w:rPr>
      </w:pPr>
      <w:r>
        <w:rPr>
          <w:b/>
          <w:i/>
          <w:sz w:val="20"/>
          <w:szCs w:val="20"/>
        </w:rPr>
        <w:t>Precoder cycling with non-transparent DMRS</w:t>
      </w:r>
    </w:p>
    <w:p w14:paraId="33DD6EA7" w14:textId="32B06AAB" w:rsidR="0036649B" w:rsidRDefault="0036649B" w:rsidP="0036649B">
      <w:pPr>
        <w:pStyle w:val="BodyText"/>
        <w:numPr>
          <w:ilvl w:val="2"/>
          <w:numId w:val="17"/>
        </w:numPr>
        <w:spacing w:before="240" w:after="240"/>
        <w:jc w:val="both"/>
        <w:rPr>
          <w:b/>
          <w:i/>
          <w:sz w:val="20"/>
          <w:szCs w:val="20"/>
        </w:rPr>
      </w:pPr>
      <w:r>
        <w:rPr>
          <w:b/>
          <w:i/>
          <w:sz w:val="20"/>
          <w:szCs w:val="20"/>
        </w:rPr>
        <w:lastRenderedPageBreak/>
        <w:t>Alamouti STBC and its variants</w:t>
      </w:r>
    </w:p>
    <w:p w14:paraId="430054A0" w14:textId="2BAB34F4" w:rsidR="00270C6D" w:rsidRPr="00FD7E93" w:rsidRDefault="0036649B" w:rsidP="00FD7E93">
      <w:pPr>
        <w:pStyle w:val="BodyText"/>
        <w:numPr>
          <w:ilvl w:val="2"/>
          <w:numId w:val="17"/>
        </w:numPr>
        <w:spacing w:before="240" w:after="240"/>
        <w:jc w:val="both"/>
        <w:rPr>
          <w:b/>
          <w:i/>
          <w:sz w:val="20"/>
          <w:szCs w:val="20"/>
        </w:rPr>
      </w:pPr>
      <w:r>
        <w:rPr>
          <w:b/>
          <w:i/>
          <w:sz w:val="20"/>
          <w:szCs w:val="20"/>
        </w:rPr>
        <w:t>Alamouti SFBC and its variants</w:t>
      </w:r>
    </w:p>
    <w:p w14:paraId="6C56AE2E" w14:textId="11D2F23C" w:rsidR="00270C6D" w:rsidRPr="005C4E7B" w:rsidRDefault="00270C6D" w:rsidP="00270C6D">
      <w:pPr>
        <w:pStyle w:val="Heading2"/>
        <w:rPr>
          <w:sz w:val="28"/>
          <w:szCs w:val="28"/>
        </w:rPr>
      </w:pPr>
      <w:bookmarkStart w:id="10" w:name="_Ref477772228"/>
      <w:r>
        <w:rPr>
          <w:sz w:val="28"/>
          <w:szCs w:val="28"/>
        </w:rPr>
        <w:t>Data DMRS transmission</w:t>
      </w:r>
      <w:bookmarkEnd w:id="10"/>
    </w:p>
    <w:p w14:paraId="5C124997" w14:textId="5C0F3611" w:rsidR="001E3CFC" w:rsidRDefault="001E3CFC" w:rsidP="006C2BB0">
      <w:pPr>
        <w:pStyle w:val="BodyText"/>
        <w:spacing w:before="240" w:after="240"/>
        <w:jc w:val="both"/>
        <w:rPr>
          <w:sz w:val="20"/>
          <w:szCs w:val="20"/>
          <w:lang w:val="en-GB"/>
        </w:rPr>
      </w:pPr>
      <w:r w:rsidRPr="001E3CFC">
        <w:rPr>
          <w:sz w:val="20"/>
          <w:szCs w:val="20"/>
          <w:lang w:val="en-GB"/>
        </w:rPr>
        <w:t>To</w:t>
      </w:r>
      <w:r>
        <w:rPr>
          <w:sz w:val="20"/>
          <w:szCs w:val="20"/>
          <w:lang w:val="en-GB"/>
        </w:rPr>
        <w:t xml:space="preserve"> enable non-transparent diversity schemes for data payload transmissions, new DMRS</w:t>
      </w:r>
      <w:r w:rsidR="008A6715">
        <w:rPr>
          <w:sz w:val="20"/>
          <w:szCs w:val="20"/>
          <w:lang w:val="en-GB"/>
        </w:rPr>
        <w:t xml:space="preserve"> structure</w:t>
      </w:r>
      <w:r>
        <w:rPr>
          <w:sz w:val="20"/>
          <w:szCs w:val="20"/>
          <w:lang w:val="en-GB"/>
        </w:rPr>
        <w:t xml:space="preserve"> needs to be designed (at least for the second antenna port). The design principle includes </w:t>
      </w:r>
      <w:r w:rsidR="00E31FA2">
        <w:rPr>
          <w:sz w:val="20"/>
          <w:szCs w:val="20"/>
          <w:lang w:val="en-GB"/>
        </w:rPr>
        <w:t xml:space="preserve">the following </w:t>
      </w:r>
      <w:r>
        <w:rPr>
          <w:sz w:val="20"/>
          <w:szCs w:val="20"/>
          <w:lang w:val="en-GB"/>
        </w:rPr>
        <w:t xml:space="preserve">threefold. </w:t>
      </w:r>
    </w:p>
    <w:p w14:paraId="3D24C037" w14:textId="7B86C843" w:rsidR="0082798E" w:rsidRDefault="0082798E" w:rsidP="0082798E">
      <w:pPr>
        <w:pStyle w:val="BodyText"/>
        <w:numPr>
          <w:ilvl w:val="0"/>
          <w:numId w:val="38"/>
        </w:numPr>
        <w:spacing w:before="240" w:after="240"/>
        <w:jc w:val="both"/>
        <w:rPr>
          <w:sz w:val="20"/>
          <w:szCs w:val="20"/>
          <w:lang w:val="en-GB"/>
        </w:rPr>
      </w:pPr>
      <w:r>
        <w:rPr>
          <w:sz w:val="20"/>
          <w:szCs w:val="20"/>
          <w:lang w:val="en-GB"/>
        </w:rPr>
        <w:t>A Rel-15 receiver is able to separate and estimate the channels from the two antenna ports respectively.</w:t>
      </w:r>
    </w:p>
    <w:p w14:paraId="7CBD9ED5" w14:textId="6EE5BE60" w:rsidR="0082798E" w:rsidRDefault="0082798E" w:rsidP="0082798E">
      <w:pPr>
        <w:pStyle w:val="BodyText"/>
        <w:numPr>
          <w:ilvl w:val="0"/>
          <w:numId w:val="38"/>
        </w:numPr>
        <w:spacing w:before="240" w:after="240"/>
        <w:jc w:val="both"/>
        <w:rPr>
          <w:sz w:val="20"/>
          <w:szCs w:val="20"/>
          <w:lang w:val="en-GB"/>
        </w:rPr>
      </w:pPr>
      <w:r>
        <w:rPr>
          <w:sz w:val="20"/>
          <w:szCs w:val="20"/>
          <w:lang w:val="en-GB"/>
        </w:rPr>
        <w:t>A Rel-14 receiver can still measure PSSCH-RSRP using DMRS without significant performance loss.</w:t>
      </w:r>
    </w:p>
    <w:p w14:paraId="7EC565A1" w14:textId="366CA3B3" w:rsidR="0082798E" w:rsidRDefault="0082798E" w:rsidP="0082798E">
      <w:pPr>
        <w:pStyle w:val="BodyText"/>
        <w:numPr>
          <w:ilvl w:val="0"/>
          <w:numId w:val="38"/>
        </w:numPr>
        <w:spacing w:before="240" w:after="240"/>
        <w:jc w:val="both"/>
        <w:rPr>
          <w:sz w:val="20"/>
          <w:szCs w:val="20"/>
          <w:lang w:val="en-GB"/>
        </w:rPr>
      </w:pPr>
      <w:r>
        <w:rPr>
          <w:sz w:val="20"/>
          <w:szCs w:val="20"/>
          <w:lang w:val="en-GB"/>
        </w:rPr>
        <w:t xml:space="preserve">Low PAPR/CM characteristics are maintained for </w:t>
      </w:r>
      <w:r w:rsidR="00E31FA2">
        <w:rPr>
          <w:sz w:val="20"/>
          <w:szCs w:val="20"/>
          <w:lang w:val="en-GB"/>
        </w:rPr>
        <w:t xml:space="preserve">transmitting </w:t>
      </w:r>
      <w:r>
        <w:rPr>
          <w:sz w:val="20"/>
          <w:szCs w:val="20"/>
          <w:lang w:val="en-GB"/>
        </w:rPr>
        <w:t>DMRS symbols.</w:t>
      </w:r>
    </w:p>
    <w:p w14:paraId="523E312F" w14:textId="7347AC9F" w:rsidR="008A6715" w:rsidRPr="003810E1" w:rsidRDefault="008A6715" w:rsidP="008A6715">
      <w:pPr>
        <w:pStyle w:val="BodyText"/>
        <w:spacing w:after="240"/>
        <w:jc w:val="both"/>
        <w:rPr>
          <w:b/>
          <w:i/>
          <w:sz w:val="20"/>
          <w:szCs w:val="20"/>
        </w:rPr>
      </w:pPr>
      <w:r w:rsidRPr="003810E1">
        <w:rPr>
          <w:b/>
          <w:i/>
          <w:sz w:val="20"/>
          <w:szCs w:val="20"/>
        </w:rPr>
        <w:t>Proposal</w:t>
      </w:r>
      <w:r>
        <w:rPr>
          <w:b/>
          <w:i/>
          <w:sz w:val="20"/>
          <w:szCs w:val="20"/>
        </w:rPr>
        <w:t xml:space="preserve"> </w:t>
      </w:r>
      <w:r w:rsidR="00495F29">
        <w:rPr>
          <w:b/>
          <w:i/>
          <w:sz w:val="20"/>
          <w:szCs w:val="20"/>
        </w:rPr>
        <w:t>5</w:t>
      </w:r>
      <w:r w:rsidRPr="003810E1">
        <w:rPr>
          <w:b/>
          <w:i/>
          <w:sz w:val="20"/>
          <w:szCs w:val="20"/>
        </w:rPr>
        <w:t xml:space="preserve">: </w:t>
      </w:r>
    </w:p>
    <w:p w14:paraId="36F1B74F" w14:textId="4B647693" w:rsidR="008A6715" w:rsidRDefault="008A6715" w:rsidP="008A6715">
      <w:pPr>
        <w:pStyle w:val="BodyText"/>
        <w:numPr>
          <w:ilvl w:val="0"/>
          <w:numId w:val="17"/>
        </w:numPr>
        <w:spacing w:before="240" w:after="240"/>
        <w:jc w:val="both"/>
        <w:rPr>
          <w:b/>
          <w:i/>
          <w:sz w:val="20"/>
          <w:szCs w:val="20"/>
        </w:rPr>
      </w:pPr>
      <w:r>
        <w:rPr>
          <w:b/>
          <w:i/>
          <w:sz w:val="20"/>
          <w:szCs w:val="20"/>
        </w:rPr>
        <w:t>New DMRS structure needs to be designed to enable non-transparent multi-antenna diversity schemes for data payload transmissions.</w:t>
      </w:r>
    </w:p>
    <w:p w14:paraId="3C4455C8" w14:textId="0EED3EE3" w:rsidR="00706C19" w:rsidRPr="00744368" w:rsidRDefault="00706C19" w:rsidP="00706C19">
      <w:pPr>
        <w:pStyle w:val="Heading1"/>
      </w:pPr>
      <w:r w:rsidRPr="00744368">
        <w:t xml:space="preserve">Conclusion </w:t>
      </w:r>
    </w:p>
    <w:p w14:paraId="249BA244" w14:textId="604BB192" w:rsidR="00706C19" w:rsidRPr="00366FC5" w:rsidRDefault="00706C19" w:rsidP="00366FC5">
      <w:pPr>
        <w:pStyle w:val="BodyText"/>
        <w:spacing w:before="240" w:after="240"/>
        <w:jc w:val="both"/>
        <w:rPr>
          <w:sz w:val="20"/>
          <w:szCs w:val="20"/>
        </w:rPr>
      </w:pPr>
      <w:r w:rsidRPr="00EF787E">
        <w:rPr>
          <w:spacing w:val="2"/>
          <w:sz w:val="20"/>
          <w:szCs w:val="20"/>
        </w:rPr>
        <w:t xml:space="preserve">In this contribution we </w:t>
      </w:r>
      <w:r w:rsidR="00954578" w:rsidRPr="00EF787E">
        <w:rPr>
          <w:spacing w:val="2"/>
          <w:sz w:val="20"/>
          <w:szCs w:val="20"/>
        </w:rPr>
        <w:t xml:space="preserve">have discussed </w:t>
      </w:r>
      <w:r w:rsidR="00366FC5" w:rsidRPr="00EF787E">
        <w:rPr>
          <w:spacing w:val="2"/>
          <w:sz w:val="20"/>
          <w:szCs w:val="20"/>
        </w:rPr>
        <w:t>some potential benefits and candidates for open-loop transmit diversity schemes used by Rel-15 UEs, where we will focus on the configuration of two Tx antennas.</w:t>
      </w:r>
      <w:r w:rsidR="00366FC5" w:rsidRPr="00EF787E">
        <w:rPr>
          <w:sz w:val="20"/>
          <w:szCs w:val="20"/>
        </w:rPr>
        <w:t xml:space="preserve"> </w:t>
      </w:r>
      <w:r w:rsidR="00954578" w:rsidRPr="00EF787E">
        <w:rPr>
          <w:spacing w:val="2"/>
          <w:sz w:val="20"/>
          <w:szCs w:val="20"/>
        </w:rPr>
        <w:t>We have observed and proposed the following:</w:t>
      </w:r>
    </w:p>
    <w:p w14:paraId="36852D56" w14:textId="77777777" w:rsidR="00EF787E" w:rsidRPr="003810E1" w:rsidRDefault="00EF787E" w:rsidP="00EF787E">
      <w:pPr>
        <w:pStyle w:val="BodyText"/>
        <w:spacing w:after="240"/>
        <w:jc w:val="both"/>
        <w:rPr>
          <w:i/>
        </w:rPr>
      </w:pPr>
      <w:r w:rsidRPr="003810E1">
        <w:rPr>
          <w:b/>
          <w:i/>
          <w:sz w:val="20"/>
          <w:szCs w:val="20"/>
        </w:rPr>
        <w:t>Observation</w:t>
      </w:r>
      <w:r>
        <w:rPr>
          <w:b/>
          <w:i/>
          <w:sz w:val="20"/>
          <w:szCs w:val="20"/>
        </w:rPr>
        <w:t xml:space="preserve"> 1</w:t>
      </w:r>
      <w:r w:rsidRPr="003810E1">
        <w:rPr>
          <w:b/>
          <w:i/>
          <w:sz w:val="20"/>
          <w:szCs w:val="20"/>
        </w:rPr>
        <w:t>:</w:t>
      </w:r>
    </w:p>
    <w:p w14:paraId="2E29194E" w14:textId="77777777" w:rsidR="00EF787E" w:rsidRDefault="00EF787E" w:rsidP="00EF787E">
      <w:pPr>
        <w:pStyle w:val="BodyText"/>
        <w:numPr>
          <w:ilvl w:val="0"/>
          <w:numId w:val="17"/>
        </w:numPr>
        <w:spacing w:before="240" w:after="240"/>
        <w:jc w:val="both"/>
        <w:rPr>
          <w:b/>
          <w:i/>
          <w:sz w:val="20"/>
          <w:szCs w:val="20"/>
        </w:rPr>
      </w:pPr>
      <w:r>
        <w:rPr>
          <w:b/>
          <w:i/>
          <w:sz w:val="20"/>
          <w:szCs w:val="20"/>
        </w:rPr>
        <w:t>For Rel-15 UEs, the three types of transmissions, i.e.</w:t>
      </w:r>
      <w:r w:rsidRPr="00F04CF6">
        <w:rPr>
          <w:b/>
          <w:i/>
          <w:sz w:val="20"/>
          <w:szCs w:val="20"/>
        </w:rPr>
        <w:t xml:space="preserve"> SA transmission (including both DMRS and payload), data payload transmission, and data DMRS transmission, have different requirements and potential</w:t>
      </w:r>
      <w:r>
        <w:rPr>
          <w:b/>
          <w:i/>
          <w:sz w:val="20"/>
          <w:szCs w:val="20"/>
        </w:rPr>
        <w:t>s</w:t>
      </w:r>
      <w:r w:rsidRPr="00F04CF6">
        <w:rPr>
          <w:b/>
          <w:i/>
          <w:sz w:val="20"/>
          <w:szCs w:val="20"/>
        </w:rPr>
        <w:t>.</w:t>
      </w:r>
    </w:p>
    <w:p w14:paraId="79BC8FBD" w14:textId="77777777" w:rsidR="00EF787E" w:rsidRDefault="00EF787E" w:rsidP="00EF787E">
      <w:pPr>
        <w:pStyle w:val="BodyText"/>
        <w:numPr>
          <w:ilvl w:val="1"/>
          <w:numId w:val="17"/>
        </w:numPr>
        <w:spacing w:before="240" w:after="240"/>
        <w:jc w:val="both"/>
        <w:rPr>
          <w:b/>
          <w:i/>
          <w:sz w:val="20"/>
          <w:szCs w:val="20"/>
        </w:rPr>
      </w:pPr>
      <w:r w:rsidRPr="00F04CF6">
        <w:rPr>
          <w:b/>
          <w:i/>
          <w:sz w:val="20"/>
          <w:szCs w:val="20"/>
        </w:rPr>
        <w:t>SA transmission needs to be decodable by a</w:t>
      </w:r>
      <w:r>
        <w:rPr>
          <w:b/>
          <w:i/>
          <w:sz w:val="20"/>
          <w:szCs w:val="20"/>
        </w:rPr>
        <w:t xml:space="preserve"> Rel-14 receiver, and thus the multi-antenna processing of SA should be transparent to a receiver.</w:t>
      </w:r>
    </w:p>
    <w:p w14:paraId="51E32DA9" w14:textId="77777777" w:rsidR="00EF787E" w:rsidRDefault="00EF787E" w:rsidP="00EF787E">
      <w:pPr>
        <w:pStyle w:val="BodyText"/>
        <w:numPr>
          <w:ilvl w:val="1"/>
          <w:numId w:val="17"/>
        </w:numPr>
        <w:spacing w:before="240" w:after="240"/>
        <w:jc w:val="both"/>
        <w:rPr>
          <w:b/>
          <w:i/>
          <w:sz w:val="20"/>
          <w:szCs w:val="20"/>
        </w:rPr>
      </w:pPr>
      <w:r>
        <w:rPr>
          <w:b/>
          <w:i/>
          <w:sz w:val="20"/>
          <w:szCs w:val="20"/>
        </w:rPr>
        <w:t>Data payload transmission does not need to be decodable by a Rel-14 receiver, and thus more sophisticated diversity schemes can be exploited to improve reliability.</w:t>
      </w:r>
    </w:p>
    <w:p w14:paraId="135B8ABB" w14:textId="77777777" w:rsidR="00EF787E" w:rsidRPr="00F04CF6" w:rsidRDefault="00EF787E" w:rsidP="00EF787E">
      <w:pPr>
        <w:pStyle w:val="BodyText"/>
        <w:numPr>
          <w:ilvl w:val="1"/>
          <w:numId w:val="17"/>
        </w:numPr>
        <w:spacing w:before="240" w:after="240"/>
        <w:jc w:val="both"/>
        <w:rPr>
          <w:b/>
          <w:i/>
          <w:sz w:val="20"/>
          <w:szCs w:val="20"/>
        </w:rPr>
      </w:pPr>
      <w:r>
        <w:rPr>
          <w:b/>
          <w:i/>
          <w:sz w:val="20"/>
          <w:szCs w:val="20"/>
        </w:rPr>
        <w:t>Data DMRS transmission should be usable by a Rel-14 receiver to measure PSSCH-RSRP and by a Rel-15 receiver to estimate channel for decoding the associated data payload.</w:t>
      </w:r>
    </w:p>
    <w:p w14:paraId="4F373E16" w14:textId="77777777" w:rsidR="00495F29" w:rsidRPr="003810E1" w:rsidRDefault="00495F29" w:rsidP="00495F29">
      <w:pPr>
        <w:pStyle w:val="BodyText"/>
        <w:spacing w:after="240"/>
        <w:jc w:val="both"/>
        <w:rPr>
          <w:b/>
          <w:i/>
          <w:sz w:val="20"/>
          <w:szCs w:val="20"/>
        </w:rPr>
      </w:pPr>
      <w:r w:rsidRPr="003810E1">
        <w:rPr>
          <w:b/>
          <w:i/>
          <w:sz w:val="20"/>
          <w:szCs w:val="20"/>
        </w:rPr>
        <w:t>Proposal</w:t>
      </w:r>
      <w:r>
        <w:rPr>
          <w:b/>
          <w:i/>
          <w:sz w:val="20"/>
          <w:szCs w:val="20"/>
        </w:rPr>
        <w:t xml:space="preserve"> 1</w:t>
      </w:r>
      <w:r w:rsidRPr="003810E1">
        <w:rPr>
          <w:b/>
          <w:i/>
          <w:sz w:val="20"/>
          <w:szCs w:val="20"/>
        </w:rPr>
        <w:t xml:space="preserve">: </w:t>
      </w:r>
    </w:p>
    <w:p w14:paraId="10F74D1A" w14:textId="3282B263" w:rsidR="00495F29" w:rsidRPr="00495F29" w:rsidRDefault="00495F29" w:rsidP="00495F29">
      <w:pPr>
        <w:pStyle w:val="BodyText"/>
        <w:numPr>
          <w:ilvl w:val="0"/>
          <w:numId w:val="17"/>
        </w:numPr>
        <w:spacing w:before="240" w:after="240"/>
        <w:jc w:val="both"/>
        <w:rPr>
          <w:b/>
          <w:i/>
          <w:sz w:val="20"/>
          <w:szCs w:val="20"/>
        </w:rPr>
      </w:pPr>
      <w:r>
        <w:rPr>
          <w:b/>
          <w:i/>
          <w:sz w:val="20"/>
          <w:szCs w:val="20"/>
        </w:rPr>
        <w:t xml:space="preserve">Further study whether or not transmit diversity is useful for Rel-15 PC5 operations, by considering both gain and cost resulted from diversity schemes. </w:t>
      </w:r>
    </w:p>
    <w:p w14:paraId="39E5F5B6" w14:textId="7784C794" w:rsidR="00EF787E" w:rsidRPr="003810E1" w:rsidRDefault="00EF787E" w:rsidP="00EF787E">
      <w:pPr>
        <w:pStyle w:val="BodyText"/>
        <w:spacing w:after="240"/>
        <w:jc w:val="both"/>
        <w:rPr>
          <w:b/>
          <w:i/>
          <w:sz w:val="20"/>
          <w:szCs w:val="20"/>
        </w:rPr>
      </w:pPr>
      <w:r w:rsidRPr="003810E1">
        <w:rPr>
          <w:b/>
          <w:i/>
          <w:sz w:val="20"/>
          <w:szCs w:val="20"/>
        </w:rPr>
        <w:t>Proposal</w:t>
      </w:r>
      <w:r>
        <w:rPr>
          <w:b/>
          <w:i/>
          <w:sz w:val="20"/>
          <w:szCs w:val="20"/>
        </w:rPr>
        <w:t xml:space="preserve"> </w:t>
      </w:r>
      <w:r w:rsidR="00495F29">
        <w:rPr>
          <w:b/>
          <w:i/>
          <w:sz w:val="20"/>
          <w:szCs w:val="20"/>
        </w:rPr>
        <w:t>2</w:t>
      </w:r>
      <w:r w:rsidRPr="003810E1">
        <w:rPr>
          <w:b/>
          <w:i/>
          <w:sz w:val="20"/>
          <w:szCs w:val="20"/>
        </w:rPr>
        <w:t xml:space="preserve">: </w:t>
      </w:r>
    </w:p>
    <w:p w14:paraId="2E6E5E26" w14:textId="77777777" w:rsidR="00EF787E" w:rsidRDefault="00EF787E" w:rsidP="00CE07FC">
      <w:pPr>
        <w:pStyle w:val="BodyText"/>
        <w:numPr>
          <w:ilvl w:val="0"/>
          <w:numId w:val="17"/>
        </w:numPr>
        <w:spacing w:after="240"/>
        <w:jc w:val="both"/>
        <w:rPr>
          <w:b/>
          <w:i/>
          <w:sz w:val="20"/>
          <w:szCs w:val="20"/>
        </w:rPr>
      </w:pPr>
      <w:r>
        <w:rPr>
          <w:b/>
          <w:i/>
          <w:sz w:val="20"/>
          <w:szCs w:val="20"/>
        </w:rPr>
        <w:t>In</w:t>
      </w:r>
      <w:bookmarkStart w:id="11" w:name="_GoBack"/>
      <w:bookmarkEnd w:id="11"/>
      <w:r>
        <w:rPr>
          <w:b/>
          <w:i/>
          <w:sz w:val="20"/>
          <w:szCs w:val="20"/>
        </w:rPr>
        <w:t xml:space="preserve"> order to both exploit transmit diversity and maintain backward compatibility, different multi-antenna transmission schemes can be applied to SA transmission, data payload transmission, and data DMRS transmission.</w:t>
      </w:r>
    </w:p>
    <w:p w14:paraId="5C2E807C" w14:textId="6D46F479" w:rsidR="00EF787E" w:rsidRPr="003810E1" w:rsidRDefault="00EF787E" w:rsidP="00EF787E">
      <w:pPr>
        <w:pStyle w:val="BodyText"/>
        <w:spacing w:after="240"/>
        <w:jc w:val="both"/>
        <w:rPr>
          <w:b/>
          <w:i/>
          <w:sz w:val="20"/>
          <w:szCs w:val="20"/>
        </w:rPr>
      </w:pPr>
      <w:r w:rsidRPr="00EF787E">
        <w:rPr>
          <w:b/>
          <w:i/>
          <w:sz w:val="20"/>
          <w:szCs w:val="20"/>
        </w:rPr>
        <w:t xml:space="preserve"> </w:t>
      </w:r>
      <w:r w:rsidRPr="003810E1">
        <w:rPr>
          <w:b/>
          <w:i/>
          <w:sz w:val="20"/>
          <w:szCs w:val="20"/>
        </w:rPr>
        <w:t>Proposal</w:t>
      </w:r>
      <w:r>
        <w:rPr>
          <w:b/>
          <w:i/>
          <w:sz w:val="20"/>
          <w:szCs w:val="20"/>
        </w:rPr>
        <w:t xml:space="preserve"> </w:t>
      </w:r>
      <w:r w:rsidR="00495F29">
        <w:rPr>
          <w:b/>
          <w:i/>
          <w:sz w:val="20"/>
          <w:szCs w:val="20"/>
        </w:rPr>
        <w:t>3</w:t>
      </w:r>
      <w:r w:rsidRPr="003810E1">
        <w:rPr>
          <w:b/>
          <w:i/>
          <w:sz w:val="20"/>
          <w:szCs w:val="20"/>
        </w:rPr>
        <w:t xml:space="preserve">: </w:t>
      </w:r>
    </w:p>
    <w:p w14:paraId="53867368" w14:textId="77777777" w:rsidR="00EF787E" w:rsidRDefault="00EF787E" w:rsidP="00EF787E">
      <w:pPr>
        <w:pStyle w:val="BodyText"/>
        <w:numPr>
          <w:ilvl w:val="0"/>
          <w:numId w:val="17"/>
        </w:numPr>
        <w:spacing w:before="240" w:after="240"/>
        <w:jc w:val="both"/>
        <w:rPr>
          <w:b/>
          <w:i/>
          <w:sz w:val="20"/>
          <w:szCs w:val="20"/>
        </w:rPr>
      </w:pPr>
      <w:r>
        <w:rPr>
          <w:b/>
          <w:i/>
          <w:sz w:val="20"/>
          <w:szCs w:val="20"/>
        </w:rPr>
        <w:t>Study transparent multi-antenna diversity schemes for SA transmission.</w:t>
      </w:r>
    </w:p>
    <w:p w14:paraId="5EC82AC0" w14:textId="21910556" w:rsidR="00EF787E" w:rsidRPr="00EF787E" w:rsidRDefault="00EF787E" w:rsidP="00EF787E">
      <w:pPr>
        <w:pStyle w:val="BodyText"/>
        <w:numPr>
          <w:ilvl w:val="1"/>
          <w:numId w:val="17"/>
        </w:numPr>
        <w:spacing w:before="240" w:after="240"/>
        <w:jc w:val="both"/>
        <w:rPr>
          <w:b/>
          <w:i/>
          <w:sz w:val="20"/>
          <w:szCs w:val="20"/>
        </w:rPr>
      </w:pPr>
      <w:r w:rsidRPr="00EF787E">
        <w:rPr>
          <w:b/>
          <w:i/>
          <w:sz w:val="20"/>
          <w:szCs w:val="20"/>
        </w:rPr>
        <w:t xml:space="preserve">FFS the comparison between CDD with transparent DMRS and precoder cycling with transparent DMRS when applied to SA transmission. </w:t>
      </w:r>
    </w:p>
    <w:p w14:paraId="21544C6E" w14:textId="2E975E68" w:rsidR="00EF787E" w:rsidRPr="003810E1" w:rsidRDefault="00EF787E" w:rsidP="00EF787E">
      <w:pPr>
        <w:pStyle w:val="BodyText"/>
        <w:spacing w:after="240"/>
        <w:jc w:val="both"/>
        <w:rPr>
          <w:b/>
          <w:i/>
          <w:sz w:val="20"/>
          <w:szCs w:val="20"/>
        </w:rPr>
      </w:pPr>
      <w:r w:rsidRPr="003810E1">
        <w:rPr>
          <w:b/>
          <w:i/>
          <w:sz w:val="20"/>
          <w:szCs w:val="20"/>
        </w:rPr>
        <w:t>Proposal</w:t>
      </w:r>
      <w:r>
        <w:rPr>
          <w:b/>
          <w:i/>
          <w:sz w:val="20"/>
          <w:szCs w:val="20"/>
        </w:rPr>
        <w:t xml:space="preserve"> </w:t>
      </w:r>
      <w:r w:rsidR="00495F29">
        <w:rPr>
          <w:b/>
          <w:i/>
          <w:sz w:val="20"/>
          <w:szCs w:val="20"/>
        </w:rPr>
        <w:t>4</w:t>
      </w:r>
      <w:r w:rsidRPr="003810E1">
        <w:rPr>
          <w:b/>
          <w:i/>
          <w:sz w:val="20"/>
          <w:szCs w:val="20"/>
        </w:rPr>
        <w:t xml:space="preserve">: </w:t>
      </w:r>
    </w:p>
    <w:p w14:paraId="3A04D4E1" w14:textId="77777777" w:rsidR="00EF787E" w:rsidRDefault="00EF787E" w:rsidP="00EF787E">
      <w:pPr>
        <w:pStyle w:val="BodyText"/>
        <w:numPr>
          <w:ilvl w:val="0"/>
          <w:numId w:val="17"/>
        </w:numPr>
        <w:spacing w:before="240" w:after="240"/>
        <w:jc w:val="both"/>
        <w:rPr>
          <w:b/>
          <w:i/>
          <w:sz w:val="20"/>
          <w:szCs w:val="20"/>
        </w:rPr>
      </w:pPr>
      <w:r>
        <w:rPr>
          <w:b/>
          <w:i/>
          <w:sz w:val="20"/>
          <w:szCs w:val="20"/>
        </w:rPr>
        <w:t>For data payload transmission, study transparent and non-transparent multi-antenna diversity schemes.</w:t>
      </w:r>
    </w:p>
    <w:p w14:paraId="66678910" w14:textId="77777777" w:rsidR="00EF787E" w:rsidRDefault="00EF787E" w:rsidP="00EF787E">
      <w:pPr>
        <w:pStyle w:val="BodyText"/>
        <w:numPr>
          <w:ilvl w:val="1"/>
          <w:numId w:val="17"/>
        </w:numPr>
        <w:spacing w:before="240" w:after="240"/>
        <w:jc w:val="both"/>
        <w:rPr>
          <w:b/>
          <w:i/>
          <w:sz w:val="20"/>
          <w:szCs w:val="20"/>
        </w:rPr>
      </w:pPr>
      <w:r>
        <w:rPr>
          <w:b/>
          <w:i/>
          <w:sz w:val="20"/>
          <w:szCs w:val="20"/>
        </w:rPr>
        <w:t>For transparent schemes, study the following candidates</w:t>
      </w:r>
    </w:p>
    <w:p w14:paraId="2D021609" w14:textId="77777777" w:rsidR="00EF787E" w:rsidRDefault="00EF787E" w:rsidP="00EF787E">
      <w:pPr>
        <w:pStyle w:val="BodyText"/>
        <w:numPr>
          <w:ilvl w:val="2"/>
          <w:numId w:val="17"/>
        </w:numPr>
        <w:spacing w:before="240" w:after="240"/>
        <w:jc w:val="both"/>
        <w:rPr>
          <w:b/>
          <w:i/>
          <w:sz w:val="20"/>
          <w:szCs w:val="20"/>
        </w:rPr>
      </w:pPr>
      <w:r>
        <w:rPr>
          <w:b/>
          <w:i/>
          <w:sz w:val="20"/>
          <w:szCs w:val="20"/>
        </w:rPr>
        <w:lastRenderedPageBreak/>
        <w:t xml:space="preserve">CDD with transparent DMRS using potentially different cyclic shift compared to that used in SA transmission </w:t>
      </w:r>
    </w:p>
    <w:p w14:paraId="44142E56" w14:textId="77777777" w:rsidR="00EF787E" w:rsidRDefault="00EF787E" w:rsidP="00EF787E">
      <w:pPr>
        <w:pStyle w:val="BodyText"/>
        <w:numPr>
          <w:ilvl w:val="2"/>
          <w:numId w:val="17"/>
        </w:numPr>
        <w:spacing w:before="240" w:after="240"/>
        <w:jc w:val="both"/>
        <w:rPr>
          <w:b/>
          <w:i/>
          <w:sz w:val="20"/>
          <w:szCs w:val="20"/>
        </w:rPr>
      </w:pPr>
      <w:r>
        <w:rPr>
          <w:b/>
          <w:i/>
          <w:sz w:val="20"/>
          <w:szCs w:val="20"/>
        </w:rPr>
        <w:t xml:space="preserve">Precoder cycling with transparent DMRS using potentially different codebook compared to that used in SA transmission </w:t>
      </w:r>
    </w:p>
    <w:p w14:paraId="554275A1" w14:textId="77777777" w:rsidR="00EF787E" w:rsidRDefault="00EF787E" w:rsidP="00EF787E">
      <w:pPr>
        <w:pStyle w:val="BodyText"/>
        <w:numPr>
          <w:ilvl w:val="1"/>
          <w:numId w:val="17"/>
        </w:numPr>
        <w:spacing w:before="240" w:after="240"/>
        <w:jc w:val="both"/>
        <w:rPr>
          <w:b/>
          <w:i/>
          <w:sz w:val="20"/>
          <w:szCs w:val="20"/>
        </w:rPr>
      </w:pPr>
      <w:r>
        <w:rPr>
          <w:b/>
          <w:i/>
          <w:sz w:val="20"/>
          <w:szCs w:val="20"/>
        </w:rPr>
        <w:t>For non-transparent schemes, study the following candidates</w:t>
      </w:r>
    </w:p>
    <w:p w14:paraId="71A779E7" w14:textId="77777777" w:rsidR="00EF787E" w:rsidRDefault="00EF787E" w:rsidP="00EF787E">
      <w:pPr>
        <w:pStyle w:val="BodyText"/>
        <w:numPr>
          <w:ilvl w:val="2"/>
          <w:numId w:val="17"/>
        </w:numPr>
        <w:spacing w:before="240" w:after="240"/>
        <w:jc w:val="both"/>
        <w:rPr>
          <w:b/>
          <w:i/>
          <w:sz w:val="20"/>
          <w:szCs w:val="20"/>
        </w:rPr>
      </w:pPr>
      <w:r>
        <w:rPr>
          <w:b/>
          <w:i/>
          <w:sz w:val="20"/>
          <w:szCs w:val="20"/>
        </w:rPr>
        <w:t>Precoder cycling with non-transparent DMRS</w:t>
      </w:r>
    </w:p>
    <w:p w14:paraId="40FC79A5" w14:textId="77777777" w:rsidR="00EF787E" w:rsidRDefault="00EF787E" w:rsidP="00EF787E">
      <w:pPr>
        <w:pStyle w:val="BodyText"/>
        <w:numPr>
          <w:ilvl w:val="2"/>
          <w:numId w:val="17"/>
        </w:numPr>
        <w:spacing w:before="240" w:after="240"/>
        <w:jc w:val="both"/>
        <w:rPr>
          <w:b/>
          <w:i/>
          <w:sz w:val="20"/>
          <w:szCs w:val="20"/>
        </w:rPr>
      </w:pPr>
      <w:r>
        <w:rPr>
          <w:b/>
          <w:i/>
          <w:sz w:val="20"/>
          <w:szCs w:val="20"/>
        </w:rPr>
        <w:t>Alamouti STBC and its variants</w:t>
      </w:r>
    </w:p>
    <w:p w14:paraId="6ED1A5C0" w14:textId="4E1B9972" w:rsidR="00EF787E" w:rsidRDefault="00EF787E" w:rsidP="00EF787E">
      <w:pPr>
        <w:pStyle w:val="BodyText"/>
        <w:numPr>
          <w:ilvl w:val="2"/>
          <w:numId w:val="17"/>
        </w:numPr>
        <w:spacing w:before="240" w:after="240"/>
        <w:jc w:val="both"/>
        <w:rPr>
          <w:b/>
          <w:i/>
          <w:sz w:val="20"/>
          <w:szCs w:val="20"/>
        </w:rPr>
      </w:pPr>
      <w:r>
        <w:rPr>
          <w:b/>
          <w:i/>
          <w:sz w:val="20"/>
          <w:szCs w:val="20"/>
        </w:rPr>
        <w:t>Alamouti SFBC and its variants</w:t>
      </w:r>
    </w:p>
    <w:p w14:paraId="421EB721" w14:textId="77777777" w:rsidR="00495F29" w:rsidRPr="003810E1" w:rsidRDefault="00495F29" w:rsidP="00495F29">
      <w:pPr>
        <w:pStyle w:val="BodyText"/>
        <w:spacing w:after="240"/>
        <w:jc w:val="both"/>
        <w:rPr>
          <w:b/>
          <w:i/>
          <w:sz w:val="20"/>
          <w:szCs w:val="20"/>
        </w:rPr>
      </w:pPr>
      <w:r w:rsidRPr="003810E1">
        <w:rPr>
          <w:b/>
          <w:i/>
          <w:sz w:val="20"/>
          <w:szCs w:val="20"/>
        </w:rPr>
        <w:t>Proposal</w:t>
      </w:r>
      <w:r>
        <w:rPr>
          <w:b/>
          <w:i/>
          <w:sz w:val="20"/>
          <w:szCs w:val="20"/>
        </w:rPr>
        <w:t xml:space="preserve"> 5</w:t>
      </w:r>
      <w:r w:rsidRPr="003810E1">
        <w:rPr>
          <w:b/>
          <w:i/>
          <w:sz w:val="20"/>
          <w:szCs w:val="20"/>
        </w:rPr>
        <w:t xml:space="preserve">: </w:t>
      </w:r>
    </w:p>
    <w:p w14:paraId="2D88B67A" w14:textId="27105D7D" w:rsidR="00513EBB" w:rsidRPr="00FD7E93" w:rsidRDefault="00495F29" w:rsidP="00FD7E93">
      <w:pPr>
        <w:pStyle w:val="BodyText"/>
        <w:numPr>
          <w:ilvl w:val="0"/>
          <w:numId w:val="17"/>
        </w:numPr>
        <w:spacing w:before="240" w:after="240"/>
        <w:jc w:val="both"/>
        <w:rPr>
          <w:b/>
          <w:i/>
          <w:sz w:val="20"/>
          <w:szCs w:val="20"/>
        </w:rPr>
      </w:pPr>
      <w:r>
        <w:rPr>
          <w:b/>
          <w:i/>
          <w:sz w:val="20"/>
          <w:szCs w:val="20"/>
        </w:rPr>
        <w:t>New DMRS structure needs to be designed to enable non-transparent multi-antenna diversity schemes for data payload transmissions.</w:t>
      </w:r>
    </w:p>
    <w:p w14:paraId="5036C165" w14:textId="77777777" w:rsidR="00706C19" w:rsidRPr="00DA1475" w:rsidRDefault="00706C19" w:rsidP="00706C19">
      <w:pPr>
        <w:pStyle w:val="Heading1"/>
      </w:pPr>
      <w:r w:rsidRPr="00DA1475">
        <w:t>Reference</w:t>
      </w:r>
    </w:p>
    <w:p w14:paraId="25661003" w14:textId="08F8218B" w:rsidR="0034705A" w:rsidRPr="00EF787E" w:rsidRDefault="0034705A" w:rsidP="00DF3FAA">
      <w:pPr>
        <w:pStyle w:val="ListParagraph"/>
        <w:numPr>
          <w:ilvl w:val="0"/>
          <w:numId w:val="9"/>
        </w:numPr>
        <w:ind w:left="567" w:hanging="425"/>
        <w:rPr>
          <w:rFonts w:ascii="Times New Roman" w:hAnsi="Times New Roman" w:cs="Times New Roman"/>
          <w:color w:val="312E25"/>
          <w:sz w:val="20"/>
          <w:szCs w:val="20"/>
          <w:lang w:eastAsia="sv-SE"/>
        </w:rPr>
      </w:pPr>
      <w:bookmarkStart w:id="12" w:name="_Ref477334356"/>
      <w:bookmarkStart w:id="13" w:name="_Ref462922309"/>
      <w:bookmarkStart w:id="14" w:name="_Ref450915949"/>
      <w:r w:rsidRPr="00EF787E">
        <w:rPr>
          <w:rFonts w:ascii="Times New Roman" w:hAnsi="Times New Roman" w:cs="Times New Roman"/>
          <w:color w:val="312E25"/>
          <w:sz w:val="20"/>
          <w:szCs w:val="20"/>
          <w:lang w:eastAsia="sv-SE"/>
        </w:rPr>
        <w:t>RP-17</w:t>
      </w:r>
      <w:r w:rsidRPr="00EF787E">
        <w:rPr>
          <w:rFonts w:ascii="Times New Roman" w:hAnsi="Times New Roman" w:cs="Times New Roman" w:hint="eastAsia"/>
          <w:color w:val="312E25"/>
          <w:sz w:val="20"/>
          <w:szCs w:val="20"/>
          <w:lang w:eastAsia="sv-SE"/>
        </w:rPr>
        <w:t>0</w:t>
      </w:r>
      <w:r w:rsidRPr="00EF787E">
        <w:rPr>
          <w:rFonts w:ascii="Times New Roman" w:hAnsi="Times New Roman" w:cs="Times New Roman"/>
          <w:color w:val="312E25"/>
          <w:sz w:val="20"/>
          <w:szCs w:val="20"/>
          <w:lang w:eastAsia="sv-SE"/>
        </w:rPr>
        <w:t>798</w:t>
      </w:r>
      <w:r w:rsidRPr="00EF787E">
        <w:rPr>
          <w:rFonts w:ascii="Times New Roman" w:hAnsi="Times New Roman" w:cs="Times New Roman"/>
          <w:color w:val="312E25"/>
          <w:sz w:val="20"/>
          <w:szCs w:val="20"/>
          <w:lang w:eastAsia="sv-SE"/>
        </w:rPr>
        <w:tab/>
        <w:t xml:space="preserve">New WID on </w:t>
      </w:r>
      <w:r w:rsidRPr="00EF787E">
        <w:rPr>
          <w:rFonts w:ascii="Times New Roman" w:hAnsi="Times New Roman" w:cs="Times New Roman" w:hint="eastAsia"/>
          <w:color w:val="312E25"/>
          <w:sz w:val="20"/>
          <w:szCs w:val="20"/>
          <w:lang w:eastAsia="sv-SE"/>
        </w:rPr>
        <w:t>3GPP V2X Phase 2</w:t>
      </w:r>
      <w:bookmarkEnd w:id="12"/>
    </w:p>
    <w:p w14:paraId="249B18C3" w14:textId="6CDFE341" w:rsidR="0034705A" w:rsidRPr="00EF787E" w:rsidRDefault="006D4B74" w:rsidP="00082BCD">
      <w:pPr>
        <w:pStyle w:val="ListParagraph"/>
        <w:numPr>
          <w:ilvl w:val="0"/>
          <w:numId w:val="9"/>
        </w:numPr>
        <w:ind w:left="567" w:hanging="425"/>
        <w:rPr>
          <w:rFonts w:ascii="Times New Roman" w:hAnsi="Times New Roman" w:cs="Times New Roman"/>
          <w:color w:val="312E25"/>
          <w:sz w:val="20"/>
          <w:szCs w:val="20"/>
          <w:lang w:eastAsia="sv-SE"/>
        </w:rPr>
      </w:pPr>
      <w:r w:rsidRPr="00EF787E">
        <w:rPr>
          <w:rFonts w:ascii="Times New Roman" w:hAnsi="Times New Roman"/>
          <w:color w:val="312E25"/>
          <w:sz w:val="20"/>
          <w:lang w:eastAsia="sv-SE"/>
        </w:rPr>
        <w:t>C. Ciochina, D. Castelain, D. Mottier and H. Sari, “A Space-Frequency Block Code for Single-Carrier FDMA,” Electronics Letters 44(11):690 - 691 February 2008.</w:t>
      </w:r>
    </w:p>
    <w:bookmarkEnd w:id="13"/>
    <w:bookmarkEnd w:id="14"/>
    <w:p w14:paraId="5FA6188E" w14:textId="255503FC" w:rsidR="00706C19" w:rsidRPr="006D773B" w:rsidRDefault="00706C19" w:rsidP="00B40CA6">
      <w:pPr>
        <w:pStyle w:val="ListParagraph"/>
        <w:ind w:left="567"/>
        <w:rPr>
          <w:rFonts w:ascii="Times New Roman" w:hAnsi="Times New Roman" w:cs="Times New Roman"/>
          <w:sz w:val="20"/>
          <w:szCs w:val="20"/>
        </w:rPr>
      </w:pPr>
    </w:p>
    <w:p w14:paraId="2A005839" w14:textId="14FF833F" w:rsidR="00420D28" w:rsidRPr="00420D28" w:rsidRDefault="00420D28" w:rsidP="003810E1"/>
    <w:sectPr w:rsidR="00420D28" w:rsidRPr="00420D28" w:rsidSect="004B319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198FE2" w14:textId="77777777" w:rsidR="00886277" w:rsidRDefault="00886277">
      <w:r>
        <w:separator/>
      </w:r>
    </w:p>
  </w:endnote>
  <w:endnote w:type="continuationSeparator" w:id="0">
    <w:p w14:paraId="16B463B4" w14:textId="77777777" w:rsidR="00886277" w:rsidRDefault="00886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1CB07" w14:textId="77777777" w:rsidR="00CE07FC" w:rsidRDefault="00CE07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C3925" w14:textId="77777777" w:rsidR="00CE07FC" w:rsidRDefault="00CE07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BD000" w14:textId="77777777" w:rsidR="00CE07FC" w:rsidRDefault="00CE07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33D0BD" w14:textId="77777777" w:rsidR="00886277" w:rsidRDefault="00886277">
      <w:r>
        <w:separator/>
      </w:r>
    </w:p>
  </w:footnote>
  <w:footnote w:type="continuationSeparator" w:id="0">
    <w:p w14:paraId="146B5CBB" w14:textId="77777777" w:rsidR="00886277" w:rsidRDefault="00886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F8604" w14:textId="77777777" w:rsidR="00CE07FC" w:rsidRDefault="00CE07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029ED" w14:textId="77777777" w:rsidR="00CE07FC" w:rsidRDefault="00CE07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D5767" w14:textId="77777777" w:rsidR="00CE07FC" w:rsidRDefault="00CE07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60972"/>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0E4050BF"/>
    <w:multiLevelType w:val="hybridMultilevel"/>
    <w:tmpl w:val="21DA22D4"/>
    <w:lvl w:ilvl="0" w:tplc="E6247E56">
      <w:start w:val="1"/>
      <w:numFmt w:val="decimal"/>
      <w:lvlText w:val="%1."/>
      <w:lvlJc w:val="left"/>
      <w:pPr>
        <w:ind w:left="780" w:hanging="360"/>
      </w:pPr>
      <w:rPr>
        <w:rFonts w:hint="default"/>
      </w:r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5" w15:restartNumberingAfterBreak="0">
    <w:nsid w:val="268149A5"/>
    <w:multiLevelType w:val="hybridMultilevel"/>
    <w:tmpl w:val="15CCA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AA4C81"/>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2FE8198B"/>
    <w:multiLevelType w:val="hybridMultilevel"/>
    <w:tmpl w:val="4D7AB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2515B"/>
    <w:multiLevelType w:val="hybridMultilevel"/>
    <w:tmpl w:val="D8AE3FEE"/>
    <w:lvl w:ilvl="0" w:tplc="A322FC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D531D34"/>
    <w:multiLevelType w:val="hybridMultilevel"/>
    <w:tmpl w:val="260627FC"/>
    <w:lvl w:ilvl="0" w:tplc="E6DE88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0005B4"/>
    <w:multiLevelType w:val="hybridMultilevel"/>
    <w:tmpl w:val="17C2E6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6152435"/>
    <w:multiLevelType w:val="hybridMultilevel"/>
    <w:tmpl w:val="5C34C1C4"/>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2" w15:restartNumberingAfterBreak="0">
    <w:nsid w:val="5F714569"/>
    <w:multiLevelType w:val="hybridMultilevel"/>
    <w:tmpl w:val="6888A6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7F27586"/>
    <w:multiLevelType w:val="hybridMultilevel"/>
    <w:tmpl w:val="9DCE64C6"/>
    <w:lvl w:ilvl="0" w:tplc="57D4C28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D04052"/>
    <w:multiLevelType w:val="hybridMultilevel"/>
    <w:tmpl w:val="14DCC174"/>
    <w:lvl w:ilvl="0" w:tplc="0804C578">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C20D17"/>
    <w:multiLevelType w:val="hybridMultilevel"/>
    <w:tmpl w:val="C9CC3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8C4855"/>
    <w:multiLevelType w:val="hybridMultilevel"/>
    <w:tmpl w:val="E5AA4D00"/>
    <w:lvl w:ilvl="0" w:tplc="7A1E560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771AF1"/>
    <w:multiLevelType w:val="hybridMultilevel"/>
    <w:tmpl w:val="A82C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A428D9"/>
    <w:multiLevelType w:val="hybridMultilevel"/>
    <w:tmpl w:val="79A07D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36" w15:restartNumberingAfterBreak="0">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1"/>
  </w:num>
  <w:num w:numId="2">
    <w:abstractNumId w:val="34"/>
  </w:num>
  <w:num w:numId="3">
    <w:abstractNumId w:val="30"/>
  </w:num>
  <w:num w:numId="4">
    <w:abstractNumId w:val="14"/>
  </w:num>
  <w:num w:numId="5">
    <w:abstractNumId w:val="18"/>
  </w:num>
  <w:num w:numId="6">
    <w:abstractNumId w:val="35"/>
  </w:num>
  <w:num w:numId="7">
    <w:abstractNumId w:val="2"/>
  </w:num>
  <w:num w:numId="8">
    <w:abstractNumId w:val="26"/>
  </w:num>
  <w:num w:numId="9">
    <w:abstractNumId w:val="13"/>
  </w:num>
  <w:num w:numId="10">
    <w:abstractNumId w:val="20"/>
  </w:num>
  <w:num w:numId="11">
    <w:abstractNumId w:val="36"/>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num>
  <w:num w:numId="16">
    <w:abstractNumId w:val="29"/>
  </w:num>
  <w:num w:numId="17">
    <w:abstractNumId w:val="27"/>
  </w:num>
  <w:num w:numId="18">
    <w:abstractNumId w:val="5"/>
  </w:num>
  <w:num w:numId="19">
    <w:abstractNumId w:val="9"/>
  </w:num>
  <w:num w:numId="20">
    <w:abstractNumId w:val="31"/>
  </w:num>
  <w:num w:numId="21">
    <w:abstractNumId w:val="7"/>
  </w:num>
  <w:num w:numId="22">
    <w:abstractNumId w:val="10"/>
  </w:num>
  <w:num w:numId="23">
    <w:abstractNumId w:val="15"/>
  </w:num>
  <w:num w:numId="24">
    <w:abstractNumId w:val="3"/>
  </w:num>
  <w:num w:numId="25">
    <w:abstractNumId w:val="6"/>
  </w:num>
  <w:num w:numId="26">
    <w:abstractNumId w:val="11"/>
  </w:num>
  <w:num w:numId="27">
    <w:abstractNumId w:val="17"/>
  </w:num>
  <w:num w:numId="28">
    <w:abstractNumId w:val="1"/>
  </w:num>
  <w:num w:numId="29">
    <w:abstractNumId w:val="25"/>
  </w:num>
  <w:num w:numId="30">
    <w:abstractNumId w:val="24"/>
  </w:num>
  <w:num w:numId="31">
    <w:abstractNumId w:val="12"/>
  </w:num>
  <w:num w:numId="32">
    <w:abstractNumId w:val="4"/>
  </w:num>
  <w:num w:numId="33">
    <w:abstractNumId w:val="22"/>
  </w:num>
  <w:num w:numId="34">
    <w:abstractNumId w:val="28"/>
  </w:num>
  <w:num w:numId="35">
    <w:abstractNumId w:val="19"/>
  </w:num>
  <w:num w:numId="36">
    <w:abstractNumId w:val="33"/>
  </w:num>
  <w:num w:numId="37">
    <w:abstractNumId w:val="8"/>
  </w:num>
  <w:num w:numId="38">
    <w:abstractNumId w:val="16"/>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C92"/>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AE"/>
    <w:rsid w:val="00044DEB"/>
    <w:rsid w:val="000451DD"/>
    <w:rsid w:val="00045A2D"/>
    <w:rsid w:val="00045CCB"/>
    <w:rsid w:val="00045D4D"/>
    <w:rsid w:val="0004604D"/>
    <w:rsid w:val="00046246"/>
    <w:rsid w:val="00046863"/>
    <w:rsid w:val="00046ACD"/>
    <w:rsid w:val="000470C0"/>
    <w:rsid w:val="000478A8"/>
    <w:rsid w:val="00047B7C"/>
    <w:rsid w:val="00047CBB"/>
    <w:rsid w:val="00050246"/>
    <w:rsid w:val="00050459"/>
    <w:rsid w:val="000508FD"/>
    <w:rsid w:val="00050934"/>
    <w:rsid w:val="00051040"/>
    <w:rsid w:val="00051134"/>
    <w:rsid w:val="00051DA3"/>
    <w:rsid w:val="00051E30"/>
    <w:rsid w:val="00052154"/>
    <w:rsid w:val="0005247B"/>
    <w:rsid w:val="00052AE8"/>
    <w:rsid w:val="00052B1B"/>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5EF"/>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6E56"/>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3B8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2C9"/>
    <w:rsid w:val="000814DB"/>
    <w:rsid w:val="00081582"/>
    <w:rsid w:val="000816AA"/>
    <w:rsid w:val="000817E3"/>
    <w:rsid w:val="00081922"/>
    <w:rsid w:val="00081ADA"/>
    <w:rsid w:val="00082146"/>
    <w:rsid w:val="00082352"/>
    <w:rsid w:val="000824EF"/>
    <w:rsid w:val="000825B8"/>
    <w:rsid w:val="0008298C"/>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951"/>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5E"/>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6EEC"/>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19"/>
    <w:rsid w:val="000D6D8D"/>
    <w:rsid w:val="000D76D0"/>
    <w:rsid w:val="000D7F28"/>
    <w:rsid w:val="000E048A"/>
    <w:rsid w:val="000E060F"/>
    <w:rsid w:val="000E0945"/>
    <w:rsid w:val="000E0A1E"/>
    <w:rsid w:val="000E1522"/>
    <w:rsid w:val="000E254D"/>
    <w:rsid w:val="000E2A71"/>
    <w:rsid w:val="000E30E0"/>
    <w:rsid w:val="000E31D9"/>
    <w:rsid w:val="000E38E6"/>
    <w:rsid w:val="000E4235"/>
    <w:rsid w:val="000E446E"/>
    <w:rsid w:val="000E4883"/>
    <w:rsid w:val="000E4F12"/>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45E"/>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C25"/>
    <w:rsid w:val="00105D75"/>
    <w:rsid w:val="00105E9A"/>
    <w:rsid w:val="0010621D"/>
    <w:rsid w:val="00106D66"/>
    <w:rsid w:val="00106DF9"/>
    <w:rsid w:val="001079AB"/>
    <w:rsid w:val="001079B8"/>
    <w:rsid w:val="00107DBD"/>
    <w:rsid w:val="00110192"/>
    <w:rsid w:val="00110723"/>
    <w:rsid w:val="001108BD"/>
    <w:rsid w:val="00110935"/>
    <w:rsid w:val="00110AC8"/>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6FF5"/>
    <w:rsid w:val="0011712D"/>
    <w:rsid w:val="0011789A"/>
    <w:rsid w:val="00117A64"/>
    <w:rsid w:val="00117AB8"/>
    <w:rsid w:val="00117EFE"/>
    <w:rsid w:val="001203B4"/>
    <w:rsid w:val="001203C0"/>
    <w:rsid w:val="00120BB4"/>
    <w:rsid w:val="00120DB7"/>
    <w:rsid w:val="001218EF"/>
    <w:rsid w:val="00121A77"/>
    <w:rsid w:val="00121CA5"/>
    <w:rsid w:val="00122798"/>
    <w:rsid w:val="00122D8E"/>
    <w:rsid w:val="00123520"/>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1F8"/>
    <w:rsid w:val="001276CA"/>
    <w:rsid w:val="0012776C"/>
    <w:rsid w:val="00127870"/>
    <w:rsid w:val="00127CEF"/>
    <w:rsid w:val="00127D08"/>
    <w:rsid w:val="00130185"/>
    <w:rsid w:val="00130760"/>
    <w:rsid w:val="00130884"/>
    <w:rsid w:val="00131162"/>
    <w:rsid w:val="00131312"/>
    <w:rsid w:val="00131588"/>
    <w:rsid w:val="00131689"/>
    <w:rsid w:val="00131877"/>
    <w:rsid w:val="00131978"/>
    <w:rsid w:val="001320C2"/>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5FB9"/>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E10"/>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8F4"/>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0F71"/>
    <w:rsid w:val="00172264"/>
    <w:rsid w:val="0017237E"/>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836"/>
    <w:rsid w:val="00175A17"/>
    <w:rsid w:val="00175B93"/>
    <w:rsid w:val="001760D7"/>
    <w:rsid w:val="00176275"/>
    <w:rsid w:val="0017647C"/>
    <w:rsid w:val="0017652D"/>
    <w:rsid w:val="001776B3"/>
    <w:rsid w:val="0017790F"/>
    <w:rsid w:val="00177E47"/>
    <w:rsid w:val="0018032A"/>
    <w:rsid w:val="001808D9"/>
    <w:rsid w:val="0018104A"/>
    <w:rsid w:val="001810FF"/>
    <w:rsid w:val="001811CE"/>
    <w:rsid w:val="001815A1"/>
    <w:rsid w:val="00181669"/>
    <w:rsid w:val="001817B0"/>
    <w:rsid w:val="00182093"/>
    <w:rsid w:val="00183579"/>
    <w:rsid w:val="001839D0"/>
    <w:rsid w:val="00183A8D"/>
    <w:rsid w:val="00184512"/>
    <w:rsid w:val="00184713"/>
    <w:rsid w:val="00184BEE"/>
    <w:rsid w:val="00184CD0"/>
    <w:rsid w:val="00184FFE"/>
    <w:rsid w:val="0018535A"/>
    <w:rsid w:val="00185884"/>
    <w:rsid w:val="00185AB7"/>
    <w:rsid w:val="00185D53"/>
    <w:rsid w:val="00185F05"/>
    <w:rsid w:val="00186EE9"/>
    <w:rsid w:val="00187191"/>
    <w:rsid w:val="00187520"/>
    <w:rsid w:val="0018756D"/>
    <w:rsid w:val="0018758B"/>
    <w:rsid w:val="0019044D"/>
    <w:rsid w:val="001917DB"/>
    <w:rsid w:val="00191B39"/>
    <w:rsid w:val="00191CC9"/>
    <w:rsid w:val="001926C7"/>
    <w:rsid w:val="00192F0D"/>
    <w:rsid w:val="00193399"/>
    <w:rsid w:val="00193550"/>
    <w:rsid w:val="00193802"/>
    <w:rsid w:val="00193D0E"/>
    <w:rsid w:val="00193D8D"/>
    <w:rsid w:val="001944B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A26"/>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6F2E"/>
    <w:rsid w:val="001A7040"/>
    <w:rsid w:val="001A70C6"/>
    <w:rsid w:val="001A74DA"/>
    <w:rsid w:val="001A7501"/>
    <w:rsid w:val="001A7B7F"/>
    <w:rsid w:val="001B01F8"/>
    <w:rsid w:val="001B0767"/>
    <w:rsid w:val="001B0D05"/>
    <w:rsid w:val="001B0E4C"/>
    <w:rsid w:val="001B108A"/>
    <w:rsid w:val="001B1424"/>
    <w:rsid w:val="001B1729"/>
    <w:rsid w:val="001B1760"/>
    <w:rsid w:val="001B1932"/>
    <w:rsid w:val="001B1A7C"/>
    <w:rsid w:val="001B1AB7"/>
    <w:rsid w:val="001B1DEF"/>
    <w:rsid w:val="001B1FFA"/>
    <w:rsid w:val="001B22C5"/>
    <w:rsid w:val="001B27AA"/>
    <w:rsid w:val="001B2D47"/>
    <w:rsid w:val="001B2ECC"/>
    <w:rsid w:val="001B345B"/>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D3B"/>
    <w:rsid w:val="001C0FB2"/>
    <w:rsid w:val="001C1540"/>
    <w:rsid w:val="001C17BF"/>
    <w:rsid w:val="001C1A03"/>
    <w:rsid w:val="001C1B28"/>
    <w:rsid w:val="001C1C9D"/>
    <w:rsid w:val="001C1FFD"/>
    <w:rsid w:val="001C33A7"/>
    <w:rsid w:val="001C4417"/>
    <w:rsid w:val="001C4634"/>
    <w:rsid w:val="001C48A3"/>
    <w:rsid w:val="001C4BA7"/>
    <w:rsid w:val="001C4CD9"/>
    <w:rsid w:val="001C5174"/>
    <w:rsid w:val="001C52D0"/>
    <w:rsid w:val="001C56A6"/>
    <w:rsid w:val="001C59FB"/>
    <w:rsid w:val="001C5ABA"/>
    <w:rsid w:val="001C5B7F"/>
    <w:rsid w:val="001C615D"/>
    <w:rsid w:val="001C6255"/>
    <w:rsid w:val="001C6301"/>
    <w:rsid w:val="001C63F7"/>
    <w:rsid w:val="001C6A14"/>
    <w:rsid w:val="001D00A9"/>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833"/>
    <w:rsid w:val="001E0973"/>
    <w:rsid w:val="001E0A8C"/>
    <w:rsid w:val="001E1482"/>
    <w:rsid w:val="001E15BC"/>
    <w:rsid w:val="001E1880"/>
    <w:rsid w:val="001E19B6"/>
    <w:rsid w:val="001E1E1A"/>
    <w:rsid w:val="001E2151"/>
    <w:rsid w:val="001E2420"/>
    <w:rsid w:val="001E25A7"/>
    <w:rsid w:val="001E3105"/>
    <w:rsid w:val="001E396A"/>
    <w:rsid w:val="001E3C3F"/>
    <w:rsid w:val="001E3CFC"/>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079D4"/>
    <w:rsid w:val="0021002B"/>
    <w:rsid w:val="00210338"/>
    <w:rsid w:val="00211020"/>
    <w:rsid w:val="0021170A"/>
    <w:rsid w:val="00211E2A"/>
    <w:rsid w:val="00211EF3"/>
    <w:rsid w:val="00212AEC"/>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1DA0"/>
    <w:rsid w:val="002223CF"/>
    <w:rsid w:val="00222B32"/>
    <w:rsid w:val="00222DC6"/>
    <w:rsid w:val="00223628"/>
    <w:rsid w:val="00223681"/>
    <w:rsid w:val="00223DC9"/>
    <w:rsid w:val="0022490A"/>
    <w:rsid w:val="00224A52"/>
    <w:rsid w:val="00225010"/>
    <w:rsid w:val="00225037"/>
    <w:rsid w:val="00225128"/>
    <w:rsid w:val="0022547F"/>
    <w:rsid w:val="0022627A"/>
    <w:rsid w:val="00226C02"/>
    <w:rsid w:val="00226CA3"/>
    <w:rsid w:val="00226DDB"/>
    <w:rsid w:val="002273ED"/>
    <w:rsid w:val="0022745E"/>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3FB"/>
    <w:rsid w:val="00260809"/>
    <w:rsid w:val="00260C82"/>
    <w:rsid w:val="0026106F"/>
    <w:rsid w:val="002613FC"/>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982"/>
    <w:rsid w:val="00270C6D"/>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0EE"/>
    <w:rsid w:val="00277301"/>
    <w:rsid w:val="00277716"/>
    <w:rsid w:val="00277865"/>
    <w:rsid w:val="00277D30"/>
    <w:rsid w:val="002801CF"/>
    <w:rsid w:val="00280FF8"/>
    <w:rsid w:val="0028107D"/>
    <w:rsid w:val="0028108C"/>
    <w:rsid w:val="00281CBF"/>
    <w:rsid w:val="00281D24"/>
    <w:rsid w:val="00281DA1"/>
    <w:rsid w:val="00281DA4"/>
    <w:rsid w:val="00281E53"/>
    <w:rsid w:val="002820CE"/>
    <w:rsid w:val="002825DB"/>
    <w:rsid w:val="00282922"/>
    <w:rsid w:val="00283507"/>
    <w:rsid w:val="00283CB9"/>
    <w:rsid w:val="0028409F"/>
    <w:rsid w:val="00284161"/>
    <w:rsid w:val="00284974"/>
    <w:rsid w:val="00284A2B"/>
    <w:rsid w:val="0028542B"/>
    <w:rsid w:val="00285769"/>
    <w:rsid w:val="00285EC7"/>
    <w:rsid w:val="002861B3"/>
    <w:rsid w:val="002861DD"/>
    <w:rsid w:val="00286475"/>
    <w:rsid w:val="00286772"/>
    <w:rsid w:val="00286D85"/>
    <w:rsid w:val="00286DFC"/>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D45"/>
    <w:rsid w:val="002A3F1F"/>
    <w:rsid w:val="002A4B7D"/>
    <w:rsid w:val="002A4C12"/>
    <w:rsid w:val="002A4C13"/>
    <w:rsid w:val="002A4C7D"/>
    <w:rsid w:val="002A4F2A"/>
    <w:rsid w:val="002A5CF1"/>
    <w:rsid w:val="002A6290"/>
    <w:rsid w:val="002A6439"/>
    <w:rsid w:val="002A67F6"/>
    <w:rsid w:val="002A6808"/>
    <w:rsid w:val="002A6CCF"/>
    <w:rsid w:val="002A6E9D"/>
    <w:rsid w:val="002B014A"/>
    <w:rsid w:val="002B0446"/>
    <w:rsid w:val="002B09F5"/>
    <w:rsid w:val="002B0E47"/>
    <w:rsid w:val="002B1190"/>
    <w:rsid w:val="002B1AA7"/>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272"/>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342"/>
    <w:rsid w:val="002C2634"/>
    <w:rsid w:val="002C2AC8"/>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9D7"/>
    <w:rsid w:val="002D4ABF"/>
    <w:rsid w:val="002D5386"/>
    <w:rsid w:val="002D54B7"/>
    <w:rsid w:val="002D5632"/>
    <w:rsid w:val="002D5BA2"/>
    <w:rsid w:val="002D5CCC"/>
    <w:rsid w:val="002D5E40"/>
    <w:rsid w:val="002D5F75"/>
    <w:rsid w:val="002D5FD8"/>
    <w:rsid w:val="002D63E0"/>
    <w:rsid w:val="002D69AE"/>
    <w:rsid w:val="002D751B"/>
    <w:rsid w:val="002D7713"/>
    <w:rsid w:val="002E0559"/>
    <w:rsid w:val="002E06F5"/>
    <w:rsid w:val="002E06FE"/>
    <w:rsid w:val="002E077A"/>
    <w:rsid w:val="002E1239"/>
    <w:rsid w:val="002E154B"/>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1EDE"/>
    <w:rsid w:val="002F2094"/>
    <w:rsid w:val="002F20A7"/>
    <w:rsid w:val="002F21AD"/>
    <w:rsid w:val="002F25D5"/>
    <w:rsid w:val="002F3F2D"/>
    <w:rsid w:val="002F3FCE"/>
    <w:rsid w:val="002F4685"/>
    <w:rsid w:val="002F4C3A"/>
    <w:rsid w:val="002F4E2D"/>
    <w:rsid w:val="002F4F75"/>
    <w:rsid w:val="002F5039"/>
    <w:rsid w:val="002F5375"/>
    <w:rsid w:val="002F56B8"/>
    <w:rsid w:val="002F5F0A"/>
    <w:rsid w:val="002F661E"/>
    <w:rsid w:val="002F6B91"/>
    <w:rsid w:val="002F6BED"/>
    <w:rsid w:val="002F6C55"/>
    <w:rsid w:val="002F7734"/>
    <w:rsid w:val="002F7A97"/>
    <w:rsid w:val="002F7FED"/>
    <w:rsid w:val="00300B2B"/>
    <w:rsid w:val="00300E19"/>
    <w:rsid w:val="003012AC"/>
    <w:rsid w:val="0030161C"/>
    <w:rsid w:val="003019B0"/>
    <w:rsid w:val="00302054"/>
    <w:rsid w:val="00302652"/>
    <w:rsid w:val="00302656"/>
    <w:rsid w:val="00302D13"/>
    <w:rsid w:val="00303277"/>
    <w:rsid w:val="00303777"/>
    <w:rsid w:val="003038EB"/>
    <w:rsid w:val="003042D9"/>
    <w:rsid w:val="00304577"/>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D07"/>
    <w:rsid w:val="00313D17"/>
    <w:rsid w:val="00313F4D"/>
    <w:rsid w:val="00314493"/>
    <w:rsid w:val="0031489F"/>
    <w:rsid w:val="0031496C"/>
    <w:rsid w:val="00314DA1"/>
    <w:rsid w:val="00314F25"/>
    <w:rsid w:val="00314F8D"/>
    <w:rsid w:val="00314FA0"/>
    <w:rsid w:val="00314FCD"/>
    <w:rsid w:val="00314FF5"/>
    <w:rsid w:val="0031505C"/>
    <w:rsid w:val="00315522"/>
    <w:rsid w:val="00315B37"/>
    <w:rsid w:val="00315DAF"/>
    <w:rsid w:val="003163D0"/>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6AE"/>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40451"/>
    <w:rsid w:val="003406F7"/>
    <w:rsid w:val="00340751"/>
    <w:rsid w:val="00340C14"/>
    <w:rsid w:val="00340D13"/>
    <w:rsid w:val="0034159C"/>
    <w:rsid w:val="003418ED"/>
    <w:rsid w:val="00341EAA"/>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05A"/>
    <w:rsid w:val="003473BE"/>
    <w:rsid w:val="00347456"/>
    <w:rsid w:val="003501EA"/>
    <w:rsid w:val="0035060D"/>
    <w:rsid w:val="00350718"/>
    <w:rsid w:val="00350901"/>
    <w:rsid w:val="00350B22"/>
    <w:rsid w:val="00350EBC"/>
    <w:rsid w:val="003515AC"/>
    <w:rsid w:val="00351B25"/>
    <w:rsid w:val="00351E64"/>
    <w:rsid w:val="003520AA"/>
    <w:rsid w:val="003521EF"/>
    <w:rsid w:val="003525E2"/>
    <w:rsid w:val="00352ACD"/>
    <w:rsid w:val="0035333D"/>
    <w:rsid w:val="00353360"/>
    <w:rsid w:val="00353603"/>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6B7"/>
    <w:rsid w:val="00361A50"/>
    <w:rsid w:val="00361D26"/>
    <w:rsid w:val="003621A7"/>
    <w:rsid w:val="0036233C"/>
    <w:rsid w:val="00362B27"/>
    <w:rsid w:val="00362B8F"/>
    <w:rsid w:val="00363AE3"/>
    <w:rsid w:val="0036431D"/>
    <w:rsid w:val="003643EF"/>
    <w:rsid w:val="00364561"/>
    <w:rsid w:val="0036475F"/>
    <w:rsid w:val="00364884"/>
    <w:rsid w:val="00364C80"/>
    <w:rsid w:val="0036523B"/>
    <w:rsid w:val="003652D6"/>
    <w:rsid w:val="00365564"/>
    <w:rsid w:val="00365644"/>
    <w:rsid w:val="00365D1E"/>
    <w:rsid w:val="0036649B"/>
    <w:rsid w:val="0036663A"/>
    <w:rsid w:val="00366B0C"/>
    <w:rsid w:val="00366E72"/>
    <w:rsid w:val="00366EBA"/>
    <w:rsid w:val="00366FC5"/>
    <w:rsid w:val="00367278"/>
    <w:rsid w:val="003673C1"/>
    <w:rsid w:val="00367452"/>
    <w:rsid w:val="003675AD"/>
    <w:rsid w:val="003676AF"/>
    <w:rsid w:val="00367966"/>
    <w:rsid w:val="00367AD8"/>
    <w:rsid w:val="00367E44"/>
    <w:rsid w:val="00367F30"/>
    <w:rsid w:val="0037044E"/>
    <w:rsid w:val="00370842"/>
    <w:rsid w:val="003708E2"/>
    <w:rsid w:val="00370B4F"/>
    <w:rsid w:val="00371277"/>
    <w:rsid w:val="0037134E"/>
    <w:rsid w:val="003713EA"/>
    <w:rsid w:val="00371626"/>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10E1"/>
    <w:rsid w:val="0038188D"/>
    <w:rsid w:val="00381B09"/>
    <w:rsid w:val="003820B1"/>
    <w:rsid w:val="00382B4F"/>
    <w:rsid w:val="00382FBA"/>
    <w:rsid w:val="00383742"/>
    <w:rsid w:val="0038404A"/>
    <w:rsid w:val="0038409C"/>
    <w:rsid w:val="0038420A"/>
    <w:rsid w:val="0038443A"/>
    <w:rsid w:val="003847C1"/>
    <w:rsid w:val="003862BE"/>
    <w:rsid w:val="0038647B"/>
    <w:rsid w:val="00386561"/>
    <w:rsid w:val="003872EB"/>
    <w:rsid w:val="00387986"/>
    <w:rsid w:val="00387C98"/>
    <w:rsid w:val="003906D3"/>
    <w:rsid w:val="00390FB3"/>
    <w:rsid w:val="00391048"/>
    <w:rsid w:val="00391089"/>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8C3"/>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5C6"/>
    <w:rsid w:val="003B26F1"/>
    <w:rsid w:val="003B2FDE"/>
    <w:rsid w:val="003B3077"/>
    <w:rsid w:val="003B34D7"/>
    <w:rsid w:val="003B3C8D"/>
    <w:rsid w:val="003B4157"/>
    <w:rsid w:val="003B42A8"/>
    <w:rsid w:val="003B42C5"/>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0E2"/>
    <w:rsid w:val="003D790C"/>
    <w:rsid w:val="003D7954"/>
    <w:rsid w:val="003D79B0"/>
    <w:rsid w:val="003D7AEE"/>
    <w:rsid w:val="003D7BB0"/>
    <w:rsid w:val="003D7CD0"/>
    <w:rsid w:val="003E018E"/>
    <w:rsid w:val="003E041E"/>
    <w:rsid w:val="003E04B4"/>
    <w:rsid w:val="003E0C0D"/>
    <w:rsid w:val="003E0C2E"/>
    <w:rsid w:val="003E0DF9"/>
    <w:rsid w:val="003E1197"/>
    <w:rsid w:val="003E14E8"/>
    <w:rsid w:val="003E1A12"/>
    <w:rsid w:val="003E1A42"/>
    <w:rsid w:val="003E1BE6"/>
    <w:rsid w:val="003E1C57"/>
    <w:rsid w:val="003E22FA"/>
    <w:rsid w:val="003E28FD"/>
    <w:rsid w:val="003E30FD"/>
    <w:rsid w:val="003E340E"/>
    <w:rsid w:val="003E3705"/>
    <w:rsid w:val="003E3AA7"/>
    <w:rsid w:val="003E3CEF"/>
    <w:rsid w:val="003E4350"/>
    <w:rsid w:val="003E441C"/>
    <w:rsid w:val="003E49B1"/>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89D"/>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00"/>
    <w:rsid w:val="004012EA"/>
    <w:rsid w:val="0040178E"/>
    <w:rsid w:val="00401B79"/>
    <w:rsid w:val="00401C61"/>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5AC"/>
    <w:rsid w:val="0040664B"/>
    <w:rsid w:val="00406E1C"/>
    <w:rsid w:val="00406F7C"/>
    <w:rsid w:val="00407532"/>
    <w:rsid w:val="00407552"/>
    <w:rsid w:val="004077C5"/>
    <w:rsid w:val="0040781A"/>
    <w:rsid w:val="00407C8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8F7"/>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514"/>
    <w:rsid w:val="0044788F"/>
    <w:rsid w:val="00447BA9"/>
    <w:rsid w:val="00447C6A"/>
    <w:rsid w:val="00447F68"/>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8D4"/>
    <w:rsid w:val="0048391B"/>
    <w:rsid w:val="00483D36"/>
    <w:rsid w:val="00483E0F"/>
    <w:rsid w:val="0048450B"/>
    <w:rsid w:val="0048451F"/>
    <w:rsid w:val="0048457E"/>
    <w:rsid w:val="00484777"/>
    <w:rsid w:val="00484CFF"/>
    <w:rsid w:val="004853BC"/>
    <w:rsid w:val="00485B1E"/>
    <w:rsid w:val="00485CFC"/>
    <w:rsid w:val="0048637C"/>
    <w:rsid w:val="00486889"/>
    <w:rsid w:val="004869AB"/>
    <w:rsid w:val="00486EC8"/>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5F29"/>
    <w:rsid w:val="0049628B"/>
    <w:rsid w:val="00496495"/>
    <w:rsid w:val="00496693"/>
    <w:rsid w:val="004966BB"/>
    <w:rsid w:val="00497A64"/>
    <w:rsid w:val="00497B36"/>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742"/>
    <w:rsid w:val="004B319E"/>
    <w:rsid w:val="004B394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7F7"/>
    <w:rsid w:val="004C1ACD"/>
    <w:rsid w:val="004C1C22"/>
    <w:rsid w:val="004C1D4A"/>
    <w:rsid w:val="004C1E03"/>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286"/>
    <w:rsid w:val="004C6AC9"/>
    <w:rsid w:val="004C6C7B"/>
    <w:rsid w:val="004C6CD8"/>
    <w:rsid w:val="004C7062"/>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699"/>
    <w:rsid w:val="004D5836"/>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1EAF"/>
    <w:rsid w:val="004E24F1"/>
    <w:rsid w:val="004E288E"/>
    <w:rsid w:val="004E2B41"/>
    <w:rsid w:val="004E2D7B"/>
    <w:rsid w:val="004E311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16"/>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7B3"/>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08F"/>
    <w:rsid w:val="00510422"/>
    <w:rsid w:val="0051042F"/>
    <w:rsid w:val="0051054C"/>
    <w:rsid w:val="00510792"/>
    <w:rsid w:val="00510C01"/>
    <w:rsid w:val="0051110C"/>
    <w:rsid w:val="00511689"/>
    <w:rsid w:val="005119A8"/>
    <w:rsid w:val="00511CDF"/>
    <w:rsid w:val="0051225F"/>
    <w:rsid w:val="00512528"/>
    <w:rsid w:val="005129E7"/>
    <w:rsid w:val="005131E8"/>
    <w:rsid w:val="00513786"/>
    <w:rsid w:val="005138D0"/>
    <w:rsid w:val="00513EBB"/>
    <w:rsid w:val="0051405E"/>
    <w:rsid w:val="00514243"/>
    <w:rsid w:val="0051424E"/>
    <w:rsid w:val="00514284"/>
    <w:rsid w:val="00514373"/>
    <w:rsid w:val="005149B0"/>
    <w:rsid w:val="00514B25"/>
    <w:rsid w:val="00514C6A"/>
    <w:rsid w:val="00514CC5"/>
    <w:rsid w:val="00514F3A"/>
    <w:rsid w:val="00515223"/>
    <w:rsid w:val="00516515"/>
    <w:rsid w:val="00516ABE"/>
    <w:rsid w:val="00520995"/>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6A0"/>
    <w:rsid w:val="00526DA5"/>
    <w:rsid w:val="005270F1"/>
    <w:rsid w:val="005271BE"/>
    <w:rsid w:val="00527814"/>
    <w:rsid w:val="00527EFF"/>
    <w:rsid w:val="00531351"/>
    <w:rsid w:val="005314BE"/>
    <w:rsid w:val="005316DD"/>
    <w:rsid w:val="00531C10"/>
    <w:rsid w:val="00531D66"/>
    <w:rsid w:val="0053249F"/>
    <w:rsid w:val="00532BEC"/>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018"/>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96"/>
    <w:rsid w:val="00574725"/>
    <w:rsid w:val="00574B31"/>
    <w:rsid w:val="00574B4A"/>
    <w:rsid w:val="00574D72"/>
    <w:rsid w:val="00574E46"/>
    <w:rsid w:val="005750A9"/>
    <w:rsid w:val="00575627"/>
    <w:rsid w:val="00575C6D"/>
    <w:rsid w:val="00575DF0"/>
    <w:rsid w:val="00576AC0"/>
    <w:rsid w:val="0057706D"/>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B82"/>
    <w:rsid w:val="00586C07"/>
    <w:rsid w:val="00587083"/>
    <w:rsid w:val="005870F8"/>
    <w:rsid w:val="00587549"/>
    <w:rsid w:val="00587A51"/>
    <w:rsid w:val="005900BD"/>
    <w:rsid w:val="005901B5"/>
    <w:rsid w:val="00590667"/>
    <w:rsid w:val="005911AE"/>
    <w:rsid w:val="00591395"/>
    <w:rsid w:val="005913C4"/>
    <w:rsid w:val="005919E7"/>
    <w:rsid w:val="00591BCE"/>
    <w:rsid w:val="00591FCC"/>
    <w:rsid w:val="0059209C"/>
    <w:rsid w:val="00592850"/>
    <w:rsid w:val="00592B95"/>
    <w:rsid w:val="00592D89"/>
    <w:rsid w:val="00593101"/>
    <w:rsid w:val="005939B1"/>
    <w:rsid w:val="00593B6E"/>
    <w:rsid w:val="005940C8"/>
    <w:rsid w:val="00594796"/>
    <w:rsid w:val="00594808"/>
    <w:rsid w:val="005948DB"/>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6BF"/>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B2D"/>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A69"/>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E7B"/>
    <w:rsid w:val="005C4F9B"/>
    <w:rsid w:val="005C538F"/>
    <w:rsid w:val="005C5BCC"/>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803"/>
    <w:rsid w:val="005D3DCE"/>
    <w:rsid w:val="005D3EAB"/>
    <w:rsid w:val="005D3F00"/>
    <w:rsid w:val="005D3F2D"/>
    <w:rsid w:val="005D4BAA"/>
    <w:rsid w:val="005D570D"/>
    <w:rsid w:val="005D5776"/>
    <w:rsid w:val="005D5B6A"/>
    <w:rsid w:val="005D6345"/>
    <w:rsid w:val="005D6390"/>
    <w:rsid w:val="005D6518"/>
    <w:rsid w:val="005D68A5"/>
    <w:rsid w:val="005D6B58"/>
    <w:rsid w:val="005D700F"/>
    <w:rsid w:val="005D738D"/>
    <w:rsid w:val="005D7725"/>
    <w:rsid w:val="005D7923"/>
    <w:rsid w:val="005E01C8"/>
    <w:rsid w:val="005E01CB"/>
    <w:rsid w:val="005E0497"/>
    <w:rsid w:val="005E0532"/>
    <w:rsid w:val="005E082A"/>
    <w:rsid w:val="005E0B9A"/>
    <w:rsid w:val="005E0E7C"/>
    <w:rsid w:val="005E0E99"/>
    <w:rsid w:val="005E119F"/>
    <w:rsid w:val="005E126E"/>
    <w:rsid w:val="005E14C7"/>
    <w:rsid w:val="005E20AA"/>
    <w:rsid w:val="005E2247"/>
    <w:rsid w:val="005E2B42"/>
    <w:rsid w:val="005E2BB1"/>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03C"/>
    <w:rsid w:val="005F446E"/>
    <w:rsid w:val="005F49F9"/>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12A"/>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018"/>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955"/>
    <w:rsid w:val="00660B88"/>
    <w:rsid w:val="00660C47"/>
    <w:rsid w:val="00660C62"/>
    <w:rsid w:val="00660E41"/>
    <w:rsid w:val="00661BC3"/>
    <w:rsid w:val="00662235"/>
    <w:rsid w:val="006626B6"/>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6B4"/>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53F9"/>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5C0E"/>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2BB0"/>
    <w:rsid w:val="006C301F"/>
    <w:rsid w:val="006C39DC"/>
    <w:rsid w:val="006C3B91"/>
    <w:rsid w:val="006C3DDF"/>
    <w:rsid w:val="006C4A30"/>
    <w:rsid w:val="006C4E03"/>
    <w:rsid w:val="006C6024"/>
    <w:rsid w:val="006C680D"/>
    <w:rsid w:val="006C68D7"/>
    <w:rsid w:val="006C749C"/>
    <w:rsid w:val="006C7848"/>
    <w:rsid w:val="006C7A7E"/>
    <w:rsid w:val="006D0438"/>
    <w:rsid w:val="006D08BC"/>
    <w:rsid w:val="006D12E6"/>
    <w:rsid w:val="006D14BB"/>
    <w:rsid w:val="006D19E4"/>
    <w:rsid w:val="006D1C35"/>
    <w:rsid w:val="006D1D94"/>
    <w:rsid w:val="006D29A7"/>
    <w:rsid w:val="006D2B7D"/>
    <w:rsid w:val="006D2C73"/>
    <w:rsid w:val="006D3107"/>
    <w:rsid w:val="006D350D"/>
    <w:rsid w:val="006D384A"/>
    <w:rsid w:val="006D3BEE"/>
    <w:rsid w:val="006D3BF7"/>
    <w:rsid w:val="006D3F96"/>
    <w:rsid w:val="006D4081"/>
    <w:rsid w:val="006D4798"/>
    <w:rsid w:val="006D4B74"/>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73B"/>
    <w:rsid w:val="006D78CD"/>
    <w:rsid w:val="006D7AF3"/>
    <w:rsid w:val="006D7BE0"/>
    <w:rsid w:val="006E040A"/>
    <w:rsid w:val="006E0940"/>
    <w:rsid w:val="006E0F08"/>
    <w:rsid w:val="006E16C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6C1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968"/>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0E2"/>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CCC"/>
    <w:rsid w:val="00745EA1"/>
    <w:rsid w:val="00746340"/>
    <w:rsid w:val="00746558"/>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5D49"/>
    <w:rsid w:val="007561A2"/>
    <w:rsid w:val="0075662D"/>
    <w:rsid w:val="00756A1A"/>
    <w:rsid w:val="00756BA8"/>
    <w:rsid w:val="0075728C"/>
    <w:rsid w:val="00757435"/>
    <w:rsid w:val="00757461"/>
    <w:rsid w:val="007575A9"/>
    <w:rsid w:val="0075767F"/>
    <w:rsid w:val="00757946"/>
    <w:rsid w:val="007579D1"/>
    <w:rsid w:val="00757D8D"/>
    <w:rsid w:val="007601CA"/>
    <w:rsid w:val="007604F2"/>
    <w:rsid w:val="0076074A"/>
    <w:rsid w:val="007608D3"/>
    <w:rsid w:val="00761833"/>
    <w:rsid w:val="00761864"/>
    <w:rsid w:val="007619B7"/>
    <w:rsid w:val="007624FC"/>
    <w:rsid w:val="007625A3"/>
    <w:rsid w:val="0076278D"/>
    <w:rsid w:val="00762A3E"/>
    <w:rsid w:val="00762E0D"/>
    <w:rsid w:val="0076357F"/>
    <w:rsid w:val="00763BE1"/>
    <w:rsid w:val="00763C34"/>
    <w:rsid w:val="007641C7"/>
    <w:rsid w:val="007651EF"/>
    <w:rsid w:val="007653A0"/>
    <w:rsid w:val="00765425"/>
    <w:rsid w:val="00765718"/>
    <w:rsid w:val="007659D7"/>
    <w:rsid w:val="00765A86"/>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6D"/>
    <w:rsid w:val="007727F9"/>
    <w:rsid w:val="00772C77"/>
    <w:rsid w:val="00772F04"/>
    <w:rsid w:val="00773419"/>
    <w:rsid w:val="00773504"/>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2D7A"/>
    <w:rsid w:val="0079328B"/>
    <w:rsid w:val="00793760"/>
    <w:rsid w:val="007937FD"/>
    <w:rsid w:val="00793B5B"/>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518"/>
    <w:rsid w:val="007B181D"/>
    <w:rsid w:val="007B1F3B"/>
    <w:rsid w:val="007B21DD"/>
    <w:rsid w:val="007B2B26"/>
    <w:rsid w:val="007B351F"/>
    <w:rsid w:val="007B3748"/>
    <w:rsid w:val="007B393C"/>
    <w:rsid w:val="007B39CC"/>
    <w:rsid w:val="007B3DA8"/>
    <w:rsid w:val="007B3DE2"/>
    <w:rsid w:val="007B44AE"/>
    <w:rsid w:val="007B4AB0"/>
    <w:rsid w:val="007B4B59"/>
    <w:rsid w:val="007B4EE5"/>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CF7"/>
    <w:rsid w:val="007C0FF9"/>
    <w:rsid w:val="007C15BB"/>
    <w:rsid w:val="007C164B"/>
    <w:rsid w:val="007C16C7"/>
    <w:rsid w:val="007C17EF"/>
    <w:rsid w:val="007C1B68"/>
    <w:rsid w:val="007C25A0"/>
    <w:rsid w:val="007C26ED"/>
    <w:rsid w:val="007C288F"/>
    <w:rsid w:val="007C2CDC"/>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2B"/>
    <w:rsid w:val="00800C42"/>
    <w:rsid w:val="00800F2A"/>
    <w:rsid w:val="008015EB"/>
    <w:rsid w:val="00802A2C"/>
    <w:rsid w:val="00802A86"/>
    <w:rsid w:val="00802C73"/>
    <w:rsid w:val="00802D3B"/>
    <w:rsid w:val="00802E45"/>
    <w:rsid w:val="008032B2"/>
    <w:rsid w:val="0080356F"/>
    <w:rsid w:val="00803787"/>
    <w:rsid w:val="00803AF6"/>
    <w:rsid w:val="00803B34"/>
    <w:rsid w:val="00803DB4"/>
    <w:rsid w:val="008041F4"/>
    <w:rsid w:val="008042B5"/>
    <w:rsid w:val="008056C2"/>
    <w:rsid w:val="0080575D"/>
    <w:rsid w:val="008057CA"/>
    <w:rsid w:val="0080630E"/>
    <w:rsid w:val="00806946"/>
    <w:rsid w:val="00806A16"/>
    <w:rsid w:val="00806A54"/>
    <w:rsid w:val="00806C9F"/>
    <w:rsid w:val="008072B5"/>
    <w:rsid w:val="00807B3A"/>
    <w:rsid w:val="00807C66"/>
    <w:rsid w:val="0081032D"/>
    <w:rsid w:val="008106EC"/>
    <w:rsid w:val="00810707"/>
    <w:rsid w:val="00810846"/>
    <w:rsid w:val="0081097F"/>
    <w:rsid w:val="0081099F"/>
    <w:rsid w:val="008109FE"/>
    <w:rsid w:val="008115DB"/>
    <w:rsid w:val="00811904"/>
    <w:rsid w:val="00811E06"/>
    <w:rsid w:val="008124DD"/>
    <w:rsid w:val="00812631"/>
    <w:rsid w:val="0081316F"/>
    <w:rsid w:val="008134A7"/>
    <w:rsid w:val="00814142"/>
    <w:rsid w:val="0081436F"/>
    <w:rsid w:val="008147C2"/>
    <w:rsid w:val="008148DA"/>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D3A"/>
    <w:rsid w:val="00817B5F"/>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98E"/>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3C96"/>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9B2"/>
    <w:rsid w:val="00855D71"/>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08"/>
    <w:rsid w:val="008633FD"/>
    <w:rsid w:val="0086354E"/>
    <w:rsid w:val="0086357B"/>
    <w:rsid w:val="00863799"/>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C3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661"/>
    <w:rsid w:val="00877733"/>
    <w:rsid w:val="00877D07"/>
    <w:rsid w:val="00880485"/>
    <w:rsid w:val="00880C36"/>
    <w:rsid w:val="00880F8C"/>
    <w:rsid w:val="0088137C"/>
    <w:rsid w:val="008821FC"/>
    <w:rsid w:val="008828B7"/>
    <w:rsid w:val="0088296C"/>
    <w:rsid w:val="00882C08"/>
    <w:rsid w:val="00883078"/>
    <w:rsid w:val="008834A0"/>
    <w:rsid w:val="00883BA7"/>
    <w:rsid w:val="00883CC0"/>
    <w:rsid w:val="00883E67"/>
    <w:rsid w:val="0088434F"/>
    <w:rsid w:val="00884669"/>
    <w:rsid w:val="00884B21"/>
    <w:rsid w:val="00884C13"/>
    <w:rsid w:val="00884EBC"/>
    <w:rsid w:val="00884FF2"/>
    <w:rsid w:val="00885457"/>
    <w:rsid w:val="008855A0"/>
    <w:rsid w:val="00885672"/>
    <w:rsid w:val="008857A2"/>
    <w:rsid w:val="00885978"/>
    <w:rsid w:val="00886277"/>
    <w:rsid w:val="00886396"/>
    <w:rsid w:val="00887073"/>
    <w:rsid w:val="008870AB"/>
    <w:rsid w:val="008872FC"/>
    <w:rsid w:val="00887496"/>
    <w:rsid w:val="0088758B"/>
    <w:rsid w:val="00887A63"/>
    <w:rsid w:val="0089073D"/>
    <w:rsid w:val="00890AF1"/>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701"/>
    <w:rsid w:val="0089580B"/>
    <w:rsid w:val="00895AEC"/>
    <w:rsid w:val="00895FD5"/>
    <w:rsid w:val="0089600C"/>
    <w:rsid w:val="00896609"/>
    <w:rsid w:val="0089690F"/>
    <w:rsid w:val="00896C5B"/>
    <w:rsid w:val="00896FE8"/>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15"/>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8E6"/>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6D7"/>
    <w:rsid w:val="008C781B"/>
    <w:rsid w:val="008C798A"/>
    <w:rsid w:val="008C7AD0"/>
    <w:rsid w:val="008C7D41"/>
    <w:rsid w:val="008C7E1B"/>
    <w:rsid w:val="008D0159"/>
    <w:rsid w:val="008D0218"/>
    <w:rsid w:val="008D039B"/>
    <w:rsid w:val="008D0C03"/>
    <w:rsid w:val="008D0C7C"/>
    <w:rsid w:val="008D13EC"/>
    <w:rsid w:val="008D1581"/>
    <w:rsid w:val="008D1654"/>
    <w:rsid w:val="008D1809"/>
    <w:rsid w:val="008D1972"/>
    <w:rsid w:val="008D23E3"/>
    <w:rsid w:val="008D265C"/>
    <w:rsid w:val="008D26C7"/>
    <w:rsid w:val="008D2729"/>
    <w:rsid w:val="008D3962"/>
    <w:rsid w:val="008D3F68"/>
    <w:rsid w:val="008D4224"/>
    <w:rsid w:val="008D43DC"/>
    <w:rsid w:val="008D508B"/>
    <w:rsid w:val="008D53A7"/>
    <w:rsid w:val="008D54A8"/>
    <w:rsid w:val="008D54E8"/>
    <w:rsid w:val="008D55B2"/>
    <w:rsid w:val="008D55E1"/>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40"/>
    <w:rsid w:val="008E7165"/>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3FD9"/>
    <w:rsid w:val="008F4065"/>
    <w:rsid w:val="008F4866"/>
    <w:rsid w:val="008F486C"/>
    <w:rsid w:val="008F4BF4"/>
    <w:rsid w:val="008F5757"/>
    <w:rsid w:val="008F58E6"/>
    <w:rsid w:val="008F63BE"/>
    <w:rsid w:val="008F6752"/>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4902"/>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5A2"/>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9F5"/>
    <w:rsid w:val="00930A80"/>
    <w:rsid w:val="00930B24"/>
    <w:rsid w:val="00930E8E"/>
    <w:rsid w:val="009310CD"/>
    <w:rsid w:val="009318F6"/>
    <w:rsid w:val="00931BF5"/>
    <w:rsid w:val="00931C40"/>
    <w:rsid w:val="00932831"/>
    <w:rsid w:val="00932AB8"/>
    <w:rsid w:val="009332BB"/>
    <w:rsid w:val="00933590"/>
    <w:rsid w:val="00933CB5"/>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3692D"/>
    <w:rsid w:val="00940514"/>
    <w:rsid w:val="00940654"/>
    <w:rsid w:val="009407C4"/>
    <w:rsid w:val="00940C9D"/>
    <w:rsid w:val="00941700"/>
    <w:rsid w:val="00941848"/>
    <w:rsid w:val="00941D99"/>
    <w:rsid w:val="0094248D"/>
    <w:rsid w:val="009429A7"/>
    <w:rsid w:val="00942ADB"/>
    <w:rsid w:val="00943657"/>
    <w:rsid w:val="00943B9E"/>
    <w:rsid w:val="00943DD6"/>
    <w:rsid w:val="00944319"/>
    <w:rsid w:val="00944449"/>
    <w:rsid w:val="00944691"/>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A15"/>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578"/>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62"/>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3CC"/>
    <w:rsid w:val="00975666"/>
    <w:rsid w:val="0097595B"/>
    <w:rsid w:val="00975C0E"/>
    <w:rsid w:val="00975C6D"/>
    <w:rsid w:val="00975DB8"/>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3C8"/>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2F5"/>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D81"/>
    <w:rsid w:val="009E3C66"/>
    <w:rsid w:val="009E3E50"/>
    <w:rsid w:val="009E3F71"/>
    <w:rsid w:val="009E427A"/>
    <w:rsid w:val="009E4578"/>
    <w:rsid w:val="009E4743"/>
    <w:rsid w:val="009E4863"/>
    <w:rsid w:val="009E48D2"/>
    <w:rsid w:val="009E491C"/>
    <w:rsid w:val="009E4AA0"/>
    <w:rsid w:val="009E4FB2"/>
    <w:rsid w:val="009E56A6"/>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755"/>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AC5"/>
    <w:rsid w:val="00A00B72"/>
    <w:rsid w:val="00A00C25"/>
    <w:rsid w:val="00A00F53"/>
    <w:rsid w:val="00A01512"/>
    <w:rsid w:val="00A01615"/>
    <w:rsid w:val="00A01F5A"/>
    <w:rsid w:val="00A02092"/>
    <w:rsid w:val="00A02335"/>
    <w:rsid w:val="00A02511"/>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059"/>
    <w:rsid w:val="00A064B9"/>
    <w:rsid w:val="00A06643"/>
    <w:rsid w:val="00A06AF7"/>
    <w:rsid w:val="00A06D40"/>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B64"/>
    <w:rsid w:val="00A12D46"/>
    <w:rsid w:val="00A130E4"/>
    <w:rsid w:val="00A13285"/>
    <w:rsid w:val="00A1370F"/>
    <w:rsid w:val="00A137F2"/>
    <w:rsid w:val="00A13CEE"/>
    <w:rsid w:val="00A13EA4"/>
    <w:rsid w:val="00A14C57"/>
    <w:rsid w:val="00A15541"/>
    <w:rsid w:val="00A169C7"/>
    <w:rsid w:val="00A16A9D"/>
    <w:rsid w:val="00A16CAD"/>
    <w:rsid w:val="00A17143"/>
    <w:rsid w:val="00A17197"/>
    <w:rsid w:val="00A174AC"/>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D83"/>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3D1"/>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7F"/>
    <w:rsid w:val="00A50BE2"/>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2B4"/>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4C78"/>
    <w:rsid w:val="00A651EC"/>
    <w:rsid w:val="00A652A6"/>
    <w:rsid w:val="00A653C4"/>
    <w:rsid w:val="00A65681"/>
    <w:rsid w:val="00A6573F"/>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2C"/>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00F"/>
    <w:rsid w:val="00A934E6"/>
    <w:rsid w:val="00A93768"/>
    <w:rsid w:val="00A9376A"/>
    <w:rsid w:val="00A93D61"/>
    <w:rsid w:val="00A948B7"/>
    <w:rsid w:val="00A94CE1"/>
    <w:rsid w:val="00A95078"/>
    <w:rsid w:val="00A9586D"/>
    <w:rsid w:val="00A958E0"/>
    <w:rsid w:val="00A95D03"/>
    <w:rsid w:val="00A962E9"/>
    <w:rsid w:val="00A96F01"/>
    <w:rsid w:val="00A96FFF"/>
    <w:rsid w:val="00A9739E"/>
    <w:rsid w:val="00A975BD"/>
    <w:rsid w:val="00A976C7"/>
    <w:rsid w:val="00A977C3"/>
    <w:rsid w:val="00A9792B"/>
    <w:rsid w:val="00A97A63"/>
    <w:rsid w:val="00A97E57"/>
    <w:rsid w:val="00AA03B9"/>
    <w:rsid w:val="00AA05E1"/>
    <w:rsid w:val="00AA0664"/>
    <w:rsid w:val="00AA08AB"/>
    <w:rsid w:val="00AA0F36"/>
    <w:rsid w:val="00AA13AA"/>
    <w:rsid w:val="00AA142F"/>
    <w:rsid w:val="00AA204D"/>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4C9"/>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63D"/>
    <w:rsid w:val="00AB56C3"/>
    <w:rsid w:val="00AB575F"/>
    <w:rsid w:val="00AB6B75"/>
    <w:rsid w:val="00AB6EC1"/>
    <w:rsid w:val="00AB7147"/>
    <w:rsid w:val="00AB7426"/>
    <w:rsid w:val="00AB777B"/>
    <w:rsid w:val="00AB79E0"/>
    <w:rsid w:val="00AB7CC2"/>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C7D36"/>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FC9"/>
    <w:rsid w:val="00AD6BB6"/>
    <w:rsid w:val="00AD6C3C"/>
    <w:rsid w:val="00AD6EF8"/>
    <w:rsid w:val="00AD75A0"/>
    <w:rsid w:val="00AD75C0"/>
    <w:rsid w:val="00AD766C"/>
    <w:rsid w:val="00AE0A08"/>
    <w:rsid w:val="00AE1152"/>
    <w:rsid w:val="00AE140B"/>
    <w:rsid w:val="00AE1462"/>
    <w:rsid w:val="00AE1627"/>
    <w:rsid w:val="00AE1E4B"/>
    <w:rsid w:val="00AE2164"/>
    <w:rsid w:val="00AE2166"/>
    <w:rsid w:val="00AE2E05"/>
    <w:rsid w:val="00AE2FC0"/>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2CB"/>
    <w:rsid w:val="00B01414"/>
    <w:rsid w:val="00B0163E"/>
    <w:rsid w:val="00B017E4"/>
    <w:rsid w:val="00B019A3"/>
    <w:rsid w:val="00B01EC6"/>
    <w:rsid w:val="00B01ECA"/>
    <w:rsid w:val="00B0211F"/>
    <w:rsid w:val="00B02611"/>
    <w:rsid w:val="00B028C7"/>
    <w:rsid w:val="00B02CC2"/>
    <w:rsid w:val="00B02CF8"/>
    <w:rsid w:val="00B02DA7"/>
    <w:rsid w:val="00B0389E"/>
    <w:rsid w:val="00B03B0E"/>
    <w:rsid w:val="00B046BE"/>
    <w:rsid w:val="00B04D7B"/>
    <w:rsid w:val="00B04EAD"/>
    <w:rsid w:val="00B05ACE"/>
    <w:rsid w:val="00B05ED5"/>
    <w:rsid w:val="00B0610F"/>
    <w:rsid w:val="00B06614"/>
    <w:rsid w:val="00B06793"/>
    <w:rsid w:val="00B07776"/>
    <w:rsid w:val="00B07D83"/>
    <w:rsid w:val="00B07DDD"/>
    <w:rsid w:val="00B100E8"/>
    <w:rsid w:val="00B10438"/>
    <w:rsid w:val="00B10E35"/>
    <w:rsid w:val="00B110CA"/>
    <w:rsid w:val="00B115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5D05"/>
    <w:rsid w:val="00B16AFB"/>
    <w:rsid w:val="00B16F75"/>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27B6C"/>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67F7"/>
    <w:rsid w:val="00B3744B"/>
    <w:rsid w:val="00B378EF"/>
    <w:rsid w:val="00B37AFD"/>
    <w:rsid w:val="00B407A1"/>
    <w:rsid w:val="00B40CA6"/>
    <w:rsid w:val="00B40D43"/>
    <w:rsid w:val="00B41AE9"/>
    <w:rsid w:val="00B42623"/>
    <w:rsid w:val="00B4269A"/>
    <w:rsid w:val="00B42A95"/>
    <w:rsid w:val="00B42CA1"/>
    <w:rsid w:val="00B42D79"/>
    <w:rsid w:val="00B431A2"/>
    <w:rsid w:val="00B43213"/>
    <w:rsid w:val="00B435E1"/>
    <w:rsid w:val="00B436BB"/>
    <w:rsid w:val="00B43974"/>
    <w:rsid w:val="00B43AE5"/>
    <w:rsid w:val="00B43EFF"/>
    <w:rsid w:val="00B43F1D"/>
    <w:rsid w:val="00B43F88"/>
    <w:rsid w:val="00B4464D"/>
    <w:rsid w:val="00B44B48"/>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52F"/>
    <w:rsid w:val="00B57715"/>
    <w:rsid w:val="00B60480"/>
    <w:rsid w:val="00B6103F"/>
    <w:rsid w:val="00B612F9"/>
    <w:rsid w:val="00B61B80"/>
    <w:rsid w:val="00B61C36"/>
    <w:rsid w:val="00B63988"/>
    <w:rsid w:val="00B63AF3"/>
    <w:rsid w:val="00B63B22"/>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1D"/>
    <w:rsid w:val="00B723BA"/>
    <w:rsid w:val="00B726F0"/>
    <w:rsid w:val="00B727B7"/>
    <w:rsid w:val="00B72E2F"/>
    <w:rsid w:val="00B72FDE"/>
    <w:rsid w:val="00B733E2"/>
    <w:rsid w:val="00B7371A"/>
    <w:rsid w:val="00B74102"/>
    <w:rsid w:val="00B7448F"/>
    <w:rsid w:val="00B74A1A"/>
    <w:rsid w:val="00B74C62"/>
    <w:rsid w:val="00B74CD5"/>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496"/>
    <w:rsid w:val="00B84648"/>
    <w:rsid w:val="00B848F1"/>
    <w:rsid w:val="00B84943"/>
    <w:rsid w:val="00B84C12"/>
    <w:rsid w:val="00B84E29"/>
    <w:rsid w:val="00B8524E"/>
    <w:rsid w:val="00B85444"/>
    <w:rsid w:val="00B85524"/>
    <w:rsid w:val="00B860FD"/>
    <w:rsid w:val="00B86831"/>
    <w:rsid w:val="00B868F6"/>
    <w:rsid w:val="00B86C52"/>
    <w:rsid w:val="00B86EC2"/>
    <w:rsid w:val="00B8796C"/>
    <w:rsid w:val="00B87E96"/>
    <w:rsid w:val="00B87EA3"/>
    <w:rsid w:val="00B900E9"/>
    <w:rsid w:val="00B90AA2"/>
    <w:rsid w:val="00B915FF"/>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BBB"/>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335"/>
    <w:rsid w:val="00BA76BB"/>
    <w:rsid w:val="00BA7981"/>
    <w:rsid w:val="00BA7B95"/>
    <w:rsid w:val="00BB03B5"/>
    <w:rsid w:val="00BB0456"/>
    <w:rsid w:val="00BB0711"/>
    <w:rsid w:val="00BB0812"/>
    <w:rsid w:val="00BB099B"/>
    <w:rsid w:val="00BB0E38"/>
    <w:rsid w:val="00BB163C"/>
    <w:rsid w:val="00BB182D"/>
    <w:rsid w:val="00BB1BD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6784"/>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5DD"/>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45F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2CD7"/>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C2"/>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68D"/>
    <w:rsid w:val="00C50BEF"/>
    <w:rsid w:val="00C50CA3"/>
    <w:rsid w:val="00C50DC2"/>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155"/>
    <w:rsid w:val="00C573CA"/>
    <w:rsid w:val="00C57674"/>
    <w:rsid w:val="00C57820"/>
    <w:rsid w:val="00C57CF1"/>
    <w:rsid w:val="00C60362"/>
    <w:rsid w:val="00C61333"/>
    <w:rsid w:val="00C6154D"/>
    <w:rsid w:val="00C61D94"/>
    <w:rsid w:val="00C620F4"/>
    <w:rsid w:val="00C62EEC"/>
    <w:rsid w:val="00C631DD"/>
    <w:rsid w:val="00C63879"/>
    <w:rsid w:val="00C63EA0"/>
    <w:rsid w:val="00C63F6F"/>
    <w:rsid w:val="00C64EA5"/>
    <w:rsid w:val="00C64F98"/>
    <w:rsid w:val="00C65244"/>
    <w:rsid w:val="00C652E9"/>
    <w:rsid w:val="00C65B5B"/>
    <w:rsid w:val="00C666C3"/>
    <w:rsid w:val="00C67240"/>
    <w:rsid w:val="00C67A6F"/>
    <w:rsid w:val="00C67A81"/>
    <w:rsid w:val="00C67F1F"/>
    <w:rsid w:val="00C701A0"/>
    <w:rsid w:val="00C70268"/>
    <w:rsid w:val="00C70419"/>
    <w:rsid w:val="00C70934"/>
    <w:rsid w:val="00C70D8A"/>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828"/>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4DE8"/>
    <w:rsid w:val="00C952DB"/>
    <w:rsid w:val="00C95985"/>
    <w:rsid w:val="00C96B94"/>
    <w:rsid w:val="00C96E06"/>
    <w:rsid w:val="00C97033"/>
    <w:rsid w:val="00C9719B"/>
    <w:rsid w:val="00C9761A"/>
    <w:rsid w:val="00C97877"/>
    <w:rsid w:val="00C97A37"/>
    <w:rsid w:val="00C97B39"/>
    <w:rsid w:val="00C97E74"/>
    <w:rsid w:val="00C97F28"/>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8D0"/>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F4A"/>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1D8"/>
    <w:rsid w:val="00CC650B"/>
    <w:rsid w:val="00CC6626"/>
    <w:rsid w:val="00CC67B7"/>
    <w:rsid w:val="00CC6992"/>
    <w:rsid w:val="00CC7346"/>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07FC"/>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06"/>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193"/>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8D0"/>
    <w:rsid w:val="00D13A91"/>
    <w:rsid w:val="00D13BAC"/>
    <w:rsid w:val="00D14488"/>
    <w:rsid w:val="00D146C3"/>
    <w:rsid w:val="00D14AF4"/>
    <w:rsid w:val="00D14BCA"/>
    <w:rsid w:val="00D14FF4"/>
    <w:rsid w:val="00D15768"/>
    <w:rsid w:val="00D157A6"/>
    <w:rsid w:val="00D162DD"/>
    <w:rsid w:val="00D16614"/>
    <w:rsid w:val="00D1695C"/>
    <w:rsid w:val="00D16AAD"/>
    <w:rsid w:val="00D16C4C"/>
    <w:rsid w:val="00D17195"/>
    <w:rsid w:val="00D171EF"/>
    <w:rsid w:val="00D176E5"/>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6835"/>
    <w:rsid w:val="00D27922"/>
    <w:rsid w:val="00D27B27"/>
    <w:rsid w:val="00D27E28"/>
    <w:rsid w:val="00D30982"/>
    <w:rsid w:val="00D30EF6"/>
    <w:rsid w:val="00D310A9"/>
    <w:rsid w:val="00D31830"/>
    <w:rsid w:val="00D31CD5"/>
    <w:rsid w:val="00D325D3"/>
    <w:rsid w:val="00D326FC"/>
    <w:rsid w:val="00D3275C"/>
    <w:rsid w:val="00D32A01"/>
    <w:rsid w:val="00D331C6"/>
    <w:rsid w:val="00D33785"/>
    <w:rsid w:val="00D33CCE"/>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2E0C"/>
    <w:rsid w:val="00D52F2B"/>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905"/>
    <w:rsid w:val="00D57F67"/>
    <w:rsid w:val="00D602B5"/>
    <w:rsid w:val="00D602FB"/>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2E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13B"/>
    <w:rsid w:val="00D91A96"/>
    <w:rsid w:val="00D91BC3"/>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932"/>
    <w:rsid w:val="00D94A5B"/>
    <w:rsid w:val="00D94D06"/>
    <w:rsid w:val="00D95A38"/>
    <w:rsid w:val="00D96B79"/>
    <w:rsid w:val="00D96F2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3F"/>
    <w:rsid w:val="00DC0CFC"/>
    <w:rsid w:val="00DC16A0"/>
    <w:rsid w:val="00DC1DC6"/>
    <w:rsid w:val="00DC24B3"/>
    <w:rsid w:val="00DC25CD"/>
    <w:rsid w:val="00DC2E09"/>
    <w:rsid w:val="00DC3016"/>
    <w:rsid w:val="00DC31EC"/>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855"/>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3FAA"/>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DF7F19"/>
    <w:rsid w:val="00E0056D"/>
    <w:rsid w:val="00E00D42"/>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9EF"/>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640"/>
    <w:rsid w:val="00E22F30"/>
    <w:rsid w:val="00E23631"/>
    <w:rsid w:val="00E24CB1"/>
    <w:rsid w:val="00E24D55"/>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1FA2"/>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377"/>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71"/>
    <w:rsid w:val="00E560DB"/>
    <w:rsid w:val="00E5632D"/>
    <w:rsid w:val="00E56464"/>
    <w:rsid w:val="00E5663C"/>
    <w:rsid w:val="00E566F2"/>
    <w:rsid w:val="00E56783"/>
    <w:rsid w:val="00E56DB8"/>
    <w:rsid w:val="00E57705"/>
    <w:rsid w:val="00E57BB3"/>
    <w:rsid w:val="00E60990"/>
    <w:rsid w:val="00E60A3C"/>
    <w:rsid w:val="00E60DEC"/>
    <w:rsid w:val="00E61012"/>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07"/>
    <w:rsid w:val="00E67C97"/>
    <w:rsid w:val="00E67CBC"/>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5C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93F"/>
    <w:rsid w:val="00E91C88"/>
    <w:rsid w:val="00E91CD0"/>
    <w:rsid w:val="00E9202E"/>
    <w:rsid w:val="00E9211C"/>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7E"/>
    <w:rsid w:val="00EC26A0"/>
    <w:rsid w:val="00EC2B04"/>
    <w:rsid w:val="00EC2FE0"/>
    <w:rsid w:val="00EC333A"/>
    <w:rsid w:val="00EC365B"/>
    <w:rsid w:val="00EC39CB"/>
    <w:rsid w:val="00EC3CA6"/>
    <w:rsid w:val="00EC40AC"/>
    <w:rsid w:val="00EC4229"/>
    <w:rsid w:val="00EC42FE"/>
    <w:rsid w:val="00EC447B"/>
    <w:rsid w:val="00EC46AC"/>
    <w:rsid w:val="00EC486E"/>
    <w:rsid w:val="00EC4D0C"/>
    <w:rsid w:val="00EC52D1"/>
    <w:rsid w:val="00EC548D"/>
    <w:rsid w:val="00EC58BC"/>
    <w:rsid w:val="00EC5919"/>
    <w:rsid w:val="00EC5EE6"/>
    <w:rsid w:val="00EC6017"/>
    <w:rsid w:val="00EC66CE"/>
    <w:rsid w:val="00EC6A47"/>
    <w:rsid w:val="00EC70CC"/>
    <w:rsid w:val="00EC728D"/>
    <w:rsid w:val="00EC755D"/>
    <w:rsid w:val="00EC75FC"/>
    <w:rsid w:val="00EC7AB5"/>
    <w:rsid w:val="00EC7B9D"/>
    <w:rsid w:val="00ED05FB"/>
    <w:rsid w:val="00ED0C39"/>
    <w:rsid w:val="00ED16A1"/>
    <w:rsid w:val="00ED20E9"/>
    <w:rsid w:val="00ED24B8"/>
    <w:rsid w:val="00ED24C0"/>
    <w:rsid w:val="00ED2A5C"/>
    <w:rsid w:val="00ED2CAA"/>
    <w:rsid w:val="00ED2DA2"/>
    <w:rsid w:val="00ED2E8C"/>
    <w:rsid w:val="00ED398A"/>
    <w:rsid w:val="00ED3ED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1A"/>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8E9"/>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87E"/>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38BF"/>
    <w:rsid w:val="00F039CC"/>
    <w:rsid w:val="00F04751"/>
    <w:rsid w:val="00F04CF6"/>
    <w:rsid w:val="00F0510E"/>
    <w:rsid w:val="00F0584C"/>
    <w:rsid w:val="00F058A6"/>
    <w:rsid w:val="00F05939"/>
    <w:rsid w:val="00F05F73"/>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567"/>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C57"/>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B11"/>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09A"/>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613"/>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BF6"/>
    <w:rsid w:val="00F56C19"/>
    <w:rsid w:val="00F56F20"/>
    <w:rsid w:val="00F5753C"/>
    <w:rsid w:val="00F57BD5"/>
    <w:rsid w:val="00F57CC4"/>
    <w:rsid w:val="00F600F5"/>
    <w:rsid w:val="00F60366"/>
    <w:rsid w:val="00F604A4"/>
    <w:rsid w:val="00F613BE"/>
    <w:rsid w:val="00F61F7A"/>
    <w:rsid w:val="00F6236E"/>
    <w:rsid w:val="00F625BA"/>
    <w:rsid w:val="00F62A3B"/>
    <w:rsid w:val="00F62B7C"/>
    <w:rsid w:val="00F62CA1"/>
    <w:rsid w:val="00F6323A"/>
    <w:rsid w:val="00F63426"/>
    <w:rsid w:val="00F63889"/>
    <w:rsid w:val="00F63AD4"/>
    <w:rsid w:val="00F63D3B"/>
    <w:rsid w:val="00F641D5"/>
    <w:rsid w:val="00F64223"/>
    <w:rsid w:val="00F64389"/>
    <w:rsid w:val="00F6445B"/>
    <w:rsid w:val="00F64862"/>
    <w:rsid w:val="00F648EC"/>
    <w:rsid w:val="00F648F3"/>
    <w:rsid w:val="00F64ADA"/>
    <w:rsid w:val="00F65036"/>
    <w:rsid w:val="00F653D9"/>
    <w:rsid w:val="00F6544E"/>
    <w:rsid w:val="00F657FE"/>
    <w:rsid w:val="00F66013"/>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31C"/>
    <w:rsid w:val="00F74A15"/>
    <w:rsid w:val="00F74CD0"/>
    <w:rsid w:val="00F74FC9"/>
    <w:rsid w:val="00F75091"/>
    <w:rsid w:val="00F75B38"/>
    <w:rsid w:val="00F75BE7"/>
    <w:rsid w:val="00F76008"/>
    <w:rsid w:val="00F763FE"/>
    <w:rsid w:val="00F76C44"/>
    <w:rsid w:val="00F76D0F"/>
    <w:rsid w:val="00F76E81"/>
    <w:rsid w:val="00F770F9"/>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BCB"/>
    <w:rsid w:val="00F95DF7"/>
    <w:rsid w:val="00F96BB9"/>
    <w:rsid w:val="00F96ED7"/>
    <w:rsid w:val="00F972AA"/>
    <w:rsid w:val="00F974FB"/>
    <w:rsid w:val="00F976E9"/>
    <w:rsid w:val="00FA0599"/>
    <w:rsid w:val="00FA098A"/>
    <w:rsid w:val="00FA0BA9"/>
    <w:rsid w:val="00FA0CCC"/>
    <w:rsid w:val="00FA1079"/>
    <w:rsid w:val="00FA11C4"/>
    <w:rsid w:val="00FA1695"/>
    <w:rsid w:val="00FA1AB4"/>
    <w:rsid w:val="00FA1B5D"/>
    <w:rsid w:val="00FA2294"/>
    <w:rsid w:val="00FA2496"/>
    <w:rsid w:val="00FA2963"/>
    <w:rsid w:val="00FA2CD1"/>
    <w:rsid w:val="00FA3312"/>
    <w:rsid w:val="00FA3491"/>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629"/>
    <w:rsid w:val="00FB38A9"/>
    <w:rsid w:val="00FB463B"/>
    <w:rsid w:val="00FB4896"/>
    <w:rsid w:val="00FB490A"/>
    <w:rsid w:val="00FB494E"/>
    <w:rsid w:val="00FB4DAF"/>
    <w:rsid w:val="00FB4F04"/>
    <w:rsid w:val="00FB54F6"/>
    <w:rsid w:val="00FB582F"/>
    <w:rsid w:val="00FB6331"/>
    <w:rsid w:val="00FB6386"/>
    <w:rsid w:val="00FB6737"/>
    <w:rsid w:val="00FB691C"/>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1D"/>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D7E93"/>
    <w:rsid w:val="00FE0373"/>
    <w:rsid w:val="00FE09BD"/>
    <w:rsid w:val="00FE0B61"/>
    <w:rsid w:val="00FE14B6"/>
    <w:rsid w:val="00FE16C9"/>
    <w:rsid w:val="00FE16FF"/>
    <w:rsid w:val="00FE1866"/>
    <w:rsid w:val="00FE1F76"/>
    <w:rsid w:val="00FE2260"/>
    <w:rsid w:val="00FE29BF"/>
    <w:rsid w:val="00FE3984"/>
    <w:rsid w:val="00FE3AE6"/>
    <w:rsid w:val="00FE3DE8"/>
    <w:rsid w:val="00FE3E8D"/>
    <w:rsid w:val="00FE43E8"/>
    <w:rsid w:val="00FE47FF"/>
    <w:rsid w:val="00FE4920"/>
    <w:rsid w:val="00FE49F2"/>
    <w:rsid w:val="00FE4F8C"/>
    <w:rsid w:val="00FE506E"/>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98"/>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099"/>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71B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rsid w:val="00A30D83"/>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27"/>
      </w:numPr>
      <w:ind w:left="1701" w:hanging="1701"/>
    </w:pPr>
  </w:style>
  <w:style w:type="character" w:styleId="PlaceholderText">
    <w:name w:val="Placeholder Text"/>
    <w:basedOn w:val="DefaultParagraphFont"/>
    <w:uiPriority w:val="99"/>
    <w:semiHidden/>
    <w:rsid w:val="00F770F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02203821">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42548394">
      <w:bodyDiv w:val="1"/>
      <w:marLeft w:val="0"/>
      <w:marRight w:val="0"/>
      <w:marTop w:val="0"/>
      <w:marBottom w:val="0"/>
      <w:divBdr>
        <w:top w:val="none" w:sz="0" w:space="0" w:color="auto"/>
        <w:left w:val="none" w:sz="0" w:space="0" w:color="auto"/>
        <w:bottom w:val="none" w:sz="0" w:space="0" w:color="auto"/>
        <w:right w:val="none" w:sz="0" w:space="0" w:color="auto"/>
      </w:divBdr>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03ACD-8730-42C2-8D74-19E1377F5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2364</Words>
  <Characters>13477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2017-03-24T17:24:00Z</dcterms:created>
  <dcterms:modified xsi:type="dcterms:W3CDTF">2017-03-24T17:24:00Z</dcterms:modified>
</cp:coreProperties>
</file>